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52" w:rsidRPr="00515752" w:rsidRDefault="00515752" w:rsidP="00515752">
      <w:pPr>
        <w:tabs>
          <w:tab w:val="left" w:pos="45"/>
          <w:tab w:val="left" w:pos="1134"/>
        </w:tabs>
        <w:spacing w:after="0" w:line="240" w:lineRule="auto"/>
        <w:ind w:left="-284" w:right="-284"/>
        <w:jc w:val="center"/>
        <w:rPr>
          <w:rFonts w:ascii="Century Gothic" w:eastAsia="Times New Roman" w:hAnsi="Century Gothic" w:cs="Times New Roman"/>
          <w:b/>
          <w:sz w:val="20"/>
          <w:szCs w:val="21"/>
          <w:lang w:eastAsia="it-IT"/>
        </w:rPr>
      </w:pPr>
      <w:r w:rsidRPr="00515752">
        <w:rPr>
          <w:rFonts w:ascii="Century Gothic" w:eastAsia="Times New Roman" w:hAnsi="Century Gothic" w:cs="Times New Roman"/>
          <w:b/>
          <w:sz w:val="20"/>
          <w:szCs w:val="21"/>
          <w:lang w:eastAsia="it-IT"/>
        </w:rPr>
        <w:t>DISCIPLINARE</w:t>
      </w:r>
    </w:p>
    <w:p w:rsidR="00515752" w:rsidRPr="00515752" w:rsidRDefault="00515752" w:rsidP="00515752">
      <w:pPr>
        <w:tabs>
          <w:tab w:val="left" w:pos="45"/>
          <w:tab w:val="left" w:pos="1134"/>
        </w:tabs>
        <w:spacing w:after="0" w:line="240" w:lineRule="auto"/>
        <w:ind w:left="-284" w:right="-284"/>
        <w:jc w:val="center"/>
        <w:rPr>
          <w:rFonts w:ascii="Century Gothic" w:eastAsia="Times New Roman" w:hAnsi="Century Gothic" w:cs="Times New Roman"/>
          <w:b/>
          <w:sz w:val="20"/>
          <w:szCs w:val="21"/>
          <w:lang w:eastAsia="it-IT"/>
        </w:rPr>
      </w:pPr>
      <w:r w:rsidRPr="00515752">
        <w:rPr>
          <w:rFonts w:ascii="Times New Roman" w:eastAsia="Times New Roman" w:hAnsi="Times New Roman" w:cs="Times New Roman"/>
          <w:noProof/>
          <w:sz w:val="24"/>
          <w:szCs w:val="20"/>
          <w:lang w:eastAsia="it-IT"/>
        </w:rPr>
        <mc:AlternateContent>
          <mc:Choice Requires="wpg">
            <w:drawing>
              <wp:anchor distT="0" distB="0" distL="114300" distR="114300" simplePos="0" relativeHeight="251659264" behindDoc="0" locked="0" layoutInCell="1" allowOverlap="1" wp14:anchorId="41D47D23" wp14:editId="09F20C0B">
                <wp:simplePos x="0" y="0"/>
                <wp:positionH relativeFrom="page">
                  <wp:posOffset>7482205</wp:posOffset>
                </wp:positionH>
                <wp:positionV relativeFrom="paragraph">
                  <wp:posOffset>219075</wp:posOffset>
                </wp:positionV>
                <wp:extent cx="1270" cy="8540115"/>
                <wp:effectExtent l="0" t="0" r="36830" b="13335"/>
                <wp:wrapNone/>
                <wp:docPr id="15" name="Gruppo 3"/>
                <wp:cNvGraphicFramePr/>
                <a:graphic xmlns:a="http://schemas.openxmlformats.org/drawingml/2006/main">
                  <a:graphicData uri="http://schemas.microsoft.com/office/word/2010/wordprocessingGroup">
                    <wpg:wgp>
                      <wpg:cNvGrpSpPr/>
                      <wpg:grpSpPr bwMode="auto">
                        <a:xfrm>
                          <a:off x="0" y="0"/>
                          <a:ext cx="1270" cy="8540115"/>
                          <a:chOff x="0" y="0"/>
                          <a:chExt cx="2" cy="13449"/>
                        </a:xfrm>
                      </wpg:grpSpPr>
                      <wps:wsp>
                        <wps:cNvPr id="16" name="Freeform 3"/>
                        <wps:cNvSpPr>
                          <a:spLocks/>
                        </wps:cNvSpPr>
                        <wps:spPr bwMode="auto">
                          <a:xfrm>
                            <a:off x="0" y="0"/>
                            <a:ext cx="2" cy="13449"/>
                          </a:xfrm>
                          <a:custGeom>
                            <a:avLst/>
                            <a:gdLst>
                              <a:gd name="T0" fmla="+- 0 13794 345"/>
                              <a:gd name="T1" fmla="*/ 13794 h 13449"/>
                              <a:gd name="T2" fmla="+- 0 345 345"/>
                              <a:gd name="T3" fmla="*/ 345 h 13449"/>
                            </a:gdLst>
                            <a:ahLst/>
                            <a:cxnLst>
                              <a:cxn ang="0">
                                <a:pos x="0" y="T1"/>
                              </a:cxn>
                              <a:cxn ang="0">
                                <a:pos x="0" y="T3"/>
                              </a:cxn>
                            </a:cxnLst>
                            <a:rect l="0" t="0" r="r" b="b"/>
                            <a:pathLst>
                              <a:path h="13449">
                                <a:moveTo>
                                  <a:pt x="0" y="13449"/>
                                </a:moveTo>
                                <a:lnTo>
                                  <a:pt x="0" y="0"/>
                                </a:lnTo>
                              </a:path>
                            </a:pathLst>
                          </a:custGeom>
                          <a:noFill/>
                          <a:ln w="18244">
                            <a:solidFill>
                              <a:srgbClr val="AFAF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36AA6" id="Gruppo 3" o:spid="_x0000_s1026" style="position:absolute;margin-left:589.15pt;margin-top:17.25pt;width:.1pt;height:672.45pt;z-index:251659264;mso-position-horizontal-relative:page" coordsize="2,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tWVQMAAMMHAAAOAAAAZHJzL2Uyb0RvYy54bWykVW1v0zAQ/o7Ef7DyEdQlabOtjdah0ZcJ&#10;acCkjR/gOs6LSGxju00H4r9zvjhptwFCIx+Sc3y+e+65893Fu31Tkx3XppJiHsQnUUC4YDKrRDEP&#10;vtyvR9OAGEtFRmsp+Dx44CZ4d/n61UWrUj6WpawzrgkYESZt1TworVVpGBpW8oaaE6m4gM1c6oZa&#10;WOoizDRtwXpTh+MoOgtbqTOlJePGwN9ltxlcov0858x+znPDLannAWCz+Nb43rh3eHlB00JTVVbM&#10;w6AvQNHQSoDTwdSSWkq2unpmqqmYlkbm9oTJJpR5XjGOMUA0cfQkmmsttwpjKdK2UANNQO0Tnl5s&#10;ln3a3WpSZZC704AI2kCOrvVWKUkmjpxWFSnoXGt1p261/1F0K7JpP8oMDtCtlRj9PteNYwHiInsk&#10;+WEgme8tYfAzHp9DIhhsTE+TKAa3mANWQqKeHWLlyh8bd2fiSZLM3ImQpp230EH0iBxeqCNzoMr8&#10;H1V3JVUcM2AcDT1VZz1Va825K86eLNRyTDkWjLqR7KtxYB0sON/tuIUBnZfx90ciaMq2xl5ziSmg&#10;uxtjkdkiAwlrM/MJvocE5E0Nhf52RCIST85nCZkkPhPFoBb3am9Cr1TC1ycAan1QBExH9sDS76xN&#10;eiWw5lSObEEyB5S07IGzvfDIQSLUdZQIy0xJc6iU+9iXAyi5KP+qizUN3lC3+3oXGlrF0yahAwJN&#10;YtMVqKLWIXMunEhKKGXkwv1p5I7fS9yzB2gDV+DpoFGL55rYiECr2wPBucAiH9w6tEf5FXJd1TUm&#10;uBakBTDTcZIgPUbWVeZ2HR6ji82i1mRHoQNera/W73sOHqlBpxEZWis5zVZetrSqOxmxOXtwjT0L&#10;7kJji/sxi2ar6WqajJLx2WqURMvl6Gq9SEZn6/j8dDlZLhbL+KeDFidpWWUZFw5d327j5N/uqG/8&#10;XaMcGu6jKB4Fu8bHF8eRWvgYBrIMsfRfjA4vrLujXUfZyOwB7quW3fyAeQdCKfX3gLQwO+aB+bal&#10;mgek/iCg48ziJHHDBhfJ6fkYFvp4Z3O8QwUDU/PABlDjTlzYbkBtla6KEjzFmFYhr6DP5pW71Yiv&#10;Q+UX0PRQwkmBsfip5kbR8Rq1DrP38hcAAAD//wMAUEsDBBQABgAIAAAAIQAfIBe34QAAAA0BAAAP&#10;AAAAZHJzL2Rvd25yZXYueG1sTI9BT8JAEIXvJv6HzZh4k20tCNRuCSHqiZgIJobb0B3ahu5u013a&#10;8u8dTnp7b+blzTfZajSN6KnztbMK4kkEgmzhdG1LBd/796cFCB/QamycJQVX8rDK7+8yTLUb7Bf1&#10;u1AKLrE+RQVVCG0qpS8qMugnriXLu5PrDAa2XSl1hwOXm0Y+R9GLNFhbvlBhS5uKivPuYhR8DDis&#10;k/it355Pm+thP/v82cak1OPDuH4FEWgMf2G44TM65Mx0dBervWjYx/NFwlkFyXQG4pbgCasjq2S+&#10;nILMM/n/i/wXAAD//wMAUEsBAi0AFAAGAAgAAAAhALaDOJL+AAAA4QEAABMAAAAAAAAAAAAAAAAA&#10;AAAAAFtDb250ZW50X1R5cGVzXS54bWxQSwECLQAUAAYACAAAACEAOP0h/9YAAACUAQAACwAAAAAA&#10;AAAAAAAAAAAvAQAAX3JlbHMvLnJlbHNQSwECLQAUAAYACAAAACEAJ+CrVlUDAADDBwAADgAAAAAA&#10;AAAAAAAAAAAuAgAAZHJzL2Uyb0RvYy54bWxQSwECLQAUAAYACAAAACEAHyAXt+EAAAANAQAADwAA&#10;AAAAAAAAAAAAAACvBQAAZHJzL2Rvd25yZXYueG1sUEsFBgAAAAAEAAQA8wAAAL0GAAAAAA==&#10;">
                <v:shape id="Freeform 3" o:spid="_x0000_s1027" style="position:absolute;width:2;height:13449;visibility:visible;mso-wrap-style:square;v-text-anchor:top" coordsize="2,1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5BvwAAANsAAAAPAAAAZHJzL2Rvd25yZXYueG1sRE9Na8Mw&#10;DL0P+h+MCruMxtkYoWRxSykMut2WlJ5FrCWhthxsN0n//TwY7KbH+1S1X6wRE/kwOFbwnOUgiFun&#10;B+4UnJv3zRZEiMgajWNScKcA+93qocJSu5m/aKpjJ1IIhxIV9DGOpZSh7cliyNxInLhv5y3GBH0n&#10;tcc5hVsjX/K8kBYHTg09jnTsqb3WN6ugNVeJ8jYX/rWprTMfn0+XrlDqcb0c3kBEWuK/+M990ml+&#10;Ab+/pAPk7gcAAP//AwBQSwECLQAUAAYACAAAACEA2+H2y+4AAACFAQAAEwAAAAAAAAAAAAAAAAAA&#10;AAAAW0NvbnRlbnRfVHlwZXNdLnhtbFBLAQItABQABgAIAAAAIQBa9CxbvwAAABUBAAALAAAAAAAA&#10;AAAAAAAAAB8BAABfcmVscy8ucmVsc1BLAQItABQABgAIAAAAIQDBYw5BvwAAANsAAAAPAAAAAAAA&#10;AAAAAAAAAAcCAABkcnMvZG93bnJldi54bWxQSwUGAAAAAAMAAwC3AAAA8wIAAAAA&#10;" path="m,13449l,e" filled="f" strokecolor="#afafb3" strokeweight=".50678mm">
                  <v:path arrowok="t" o:connecttype="custom" o:connectlocs="0,13794;0,345" o:connectangles="0,0"/>
                </v:shape>
                <w10:wrap anchorx="page"/>
              </v:group>
            </w:pict>
          </mc:Fallback>
        </mc:AlternateContent>
      </w:r>
      <w:r w:rsidRPr="00515752">
        <w:rPr>
          <w:rFonts w:ascii="Century Gothic" w:eastAsia="Times New Roman" w:hAnsi="Century Gothic" w:cs="Times New Roman"/>
          <w:b/>
          <w:sz w:val="20"/>
          <w:szCs w:val="21"/>
          <w:lang w:eastAsia="it-IT"/>
        </w:rPr>
        <w:t>PER LA GESTIONE DELL'ELENCO IMPRESE</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bCs/>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1 - Oggetto del disciplinare</w:t>
      </w:r>
    </w:p>
    <w:p w:rsidR="00515752" w:rsidRPr="00515752" w:rsidRDefault="00515752" w:rsidP="00515752">
      <w:pPr>
        <w:widowControl w:val="0"/>
        <w:numPr>
          <w:ilvl w:val="0"/>
          <w:numId w:val="1"/>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 xml:space="preserve">Il presente disciplinare, redatto nel rispetto dei principi di non discriminazione, parità di trattamento, proporzionalità e trasparenza, disciplina la tenuta di un elenco aperto di imprese, di seguito "Elenco" da invitare a procedure negoziate (art. 36 comma 2 lett. b) e c) del D.lgs. n. 50/2016), per l'affidamento di lavori che la </w:t>
      </w:r>
      <w:bookmarkStart w:id="0" w:name="_Hlk501448866"/>
      <w:r w:rsidR="001274E8">
        <w:rPr>
          <w:rFonts w:ascii="Century Gothic" w:eastAsia="Calibri" w:hAnsi="Century Gothic" w:cs="Times New Roman"/>
          <w:sz w:val="20"/>
          <w:szCs w:val="21"/>
        </w:rPr>
        <w:t xml:space="preserve">SALT p.a. Tronco </w:t>
      </w:r>
      <w:proofErr w:type="spellStart"/>
      <w:r w:rsidR="001274E8">
        <w:rPr>
          <w:rFonts w:ascii="Century Gothic" w:eastAsia="Calibri" w:hAnsi="Century Gothic" w:cs="Times New Roman"/>
          <w:sz w:val="20"/>
          <w:szCs w:val="21"/>
        </w:rPr>
        <w:t>Autocisa</w:t>
      </w:r>
      <w:proofErr w:type="spellEnd"/>
      <w:r w:rsidRPr="00515752">
        <w:rPr>
          <w:rFonts w:ascii="Century Gothic" w:eastAsia="Calibri" w:hAnsi="Century Gothic" w:cs="Times New Roman"/>
          <w:sz w:val="20"/>
          <w:szCs w:val="21"/>
        </w:rPr>
        <w:t xml:space="preserve"> </w:t>
      </w:r>
      <w:bookmarkEnd w:id="0"/>
      <w:r w:rsidRPr="00515752">
        <w:rPr>
          <w:rFonts w:ascii="Century Gothic" w:eastAsia="Calibri" w:hAnsi="Century Gothic" w:cs="Times New Roman"/>
          <w:sz w:val="20"/>
          <w:szCs w:val="21"/>
        </w:rPr>
        <w:t>dovrà far eseguire sulla Autostrada A15 Parma – La Spezia con prolungamento per Mantova (</w:t>
      </w:r>
      <w:proofErr w:type="spellStart"/>
      <w:r w:rsidRPr="00515752">
        <w:rPr>
          <w:rFonts w:ascii="Century Gothic" w:eastAsia="Calibri" w:hAnsi="Century Gothic" w:cs="Times New Roman"/>
          <w:sz w:val="20"/>
          <w:szCs w:val="21"/>
        </w:rPr>
        <w:t>Nogarale</w:t>
      </w:r>
      <w:proofErr w:type="spellEnd"/>
      <w:r w:rsidRPr="00515752">
        <w:rPr>
          <w:rFonts w:ascii="Century Gothic" w:eastAsia="Calibri" w:hAnsi="Century Gothic" w:cs="Times New Roman"/>
          <w:sz w:val="20"/>
          <w:szCs w:val="21"/>
        </w:rPr>
        <w:t xml:space="preserve"> Rocca).</w:t>
      </w:r>
    </w:p>
    <w:p w:rsidR="00515752" w:rsidRPr="00515752" w:rsidRDefault="00515752" w:rsidP="00515752">
      <w:pPr>
        <w:widowControl w:val="0"/>
        <w:numPr>
          <w:ilvl w:val="0"/>
          <w:numId w:val="1"/>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 xml:space="preserve">L'Elenco Imprese è finalizzato a identificare un numero di operatori economici (esecutori di lavori) per i quali risultano preliminarmente dichiarati e comprovati i requisiti di ordine generale, capacità economica e finanziaria nonché i requisiti di capacità tecnica e professionale richiesti dal </w:t>
      </w:r>
      <w:proofErr w:type="spellStart"/>
      <w:proofErr w:type="gramStart"/>
      <w:r w:rsidRPr="00515752">
        <w:rPr>
          <w:rFonts w:ascii="Century Gothic" w:eastAsia="Calibri" w:hAnsi="Century Gothic" w:cs="Times New Roman"/>
          <w:sz w:val="20"/>
          <w:szCs w:val="21"/>
        </w:rPr>
        <w:t>D.Lgs</w:t>
      </w:r>
      <w:proofErr w:type="gramEnd"/>
      <w:r w:rsidRPr="00515752">
        <w:rPr>
          <w:rFonts w:ascii="Century Gothic" w:eastAsia="Calibri" w:hAnsi="Century Gothic" w:cs="Times New Roman"/>
          <w:sz w:val="20"/>
          <w:szCs w:val="21"/>
        </w:rPr>
        <w:t>.</w:t>
      </w:r>
      <w:proofErr w:type="spellEnd"/>
      <w:r w:rsidRPr="00515752">
        <w:rPr>
          <w:rFonts w:ascii="Century Gothic" w:eastAsia="Calibri" w:hAnsi="Century Gothic" w:cs="Times New Roman"/>
          <w:sz w:val="20"/>
          <w:szCs w:val="21"/>
        </w:rPr>
        <w:t xml:space="preserve"> n. 50/2016.</w:t>
      </w:r>
    </w:p>
    <w:p w:rsidR="00515752" w:rsidRPr="00515752" w:rsidRDefault="00515752" w:rsidP="00515752">
      <w:pPr>
        <w:widowControl w:val="0"/>
        <w:numPr>
          <w:ilvl w:val="0"/>
          <w:numId w:val="1"/>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La pubblicazione del presente disciplinare e degli avvisi, nonché la diffusione della documentazione richiamata nel presente disciplinare e la stessa istituzione dell'Elenco non costituiscono in alcun modo, l'avvio di una procedura di affidamento di contratti pubblici, ma sono atti esclusivamente prodromici alla creazione di una banca dati di operatori economici cui poter attingere nei casi precisati al successivo art. 3.</w:t>
      </w:r>
    </w:p>
    <w:p w:rsidR="00515752" w:rsidRPr="00515752" w:rsidRDefault="00515752" w:rsidP="00515752">
      <w:pPr>
        <w:widowControl w:val="0"/>
        <w:numPr>
          <w:ilvl w:val="0"/>
          <w:numId w:val="1"/>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 xml:space="preserve">L'iscrizione di un operatore economico nell'elenco costituisce presunzione di idoneità di partecipazione per quel soggetto alle procedure di affidamento di lavori ex art. 36, comma 2 lett. b) e c) del </w:t>
      </w:r>
      <w:proofErr w:type="spellStart"/>
      <w:proofErr w:type="gramStart"/>
      <w:r w:rsidRPr="00515752">
        <w:rPr>
          <w:rFonts w:ascii="Century Gothic" w:eastAsia="Calibri" w:hAnsi="Century Gothic" w:cs="Times New Roman"/>
          <w:sz w:val="20"/>
          <w:szCs w:val="21"/>
        </w:rPr>
        <w:t>D.Lgs</w:t>
      </w:r>
      <w:proofErr w:type="gramEnd"/>
      <w:r w:rsidRPr="00515752">
        <w:rPr>
          <w:rFonts w:ascii="Century Gothic" w:eastAsia="Calibri" w:hAnsi="Century Gothic" w:cs="Times New Roman"/>
          <w:sz w:val="20"/>
          <w:szCs w:val="21"/>
        </w:rPr>
        <w:t>.</w:t>
      </w:r>
      <w:proofErr w:type="spellEnd"/>
      <w:r w:rsidRPr="00515752">
        <w:rPr>
          <w:rFonts w:ascii="Century Gothic" w:eastAsia="Calibri" w:hAnsi="Century Gothic" w:cs="Times New Roman"/>
          <w:sz w:val="20"/>
          <w:szCs w:val="21"/>
        </w:rPr>
        <w:t xml:space="preserve"> n. 50/2016 da parte di </w:t>
      </w:r>
      <w:bookmarkStart w:id="1" w:name="_Hlk501448909"/>
      <w:r w:rsidR="001274E8">
        <w:rPr>
          <w:rFonts w:ascii="Century Gothic" w:eastAsia="Calibri" w:hAnsi="Century Gothic" w:cs="Times New Roman"/>
          <w:sz w:val="20"/>
          <w:szCs w:val="21"/>
        </w:rPr>
        <w:t xml:space="preserve">SALT p.a. Tronco </w:t>
      </w:r>
      <w:proofErr w:type="spellStart"/>
      <w:r w:rsidR="001274E8">
        <w:rPr>
          <w:rFonts w:ascii="Century Gothic" w:eastAsia="Calibri" w:hAnsi="Century Gothic" w:cs="Times New Roman"/>
          <w:sz w:val="20"/>
          <w:szCs w:val="21"/>
        </w:rPr>
        <w:t>Autocisa</w:t>
      </w:r>
      <w:bookmarkEnd w:id="1"/>
      <w:proofErr w:type="spellEnd"/>
      <w:r w:rsidR="001274E8">
        <w:rPr>
          <w:rFonts w:ascii="Century Gothic" w:eastAsia="Calibri" w:hAnsi="Century Gothic" w:cs="Times New Roman"/>
          <w:sz w:val="20"/>
          <w:szCs w:val="21"/>
        </w:rPr>
        <w:t>.</w:t>
      </w:r>
    </w:p>
    <w:p w:rsidR="00515752" w:rsidRPr="00515752" w:rsidRDefault="001274E8" w:rsidP="001274E8">
      <w:pPr>
        <w:widowControl w:val="0"/>
        <w:numPr>
          <w:ilvl w:val="0"/>
          <w:numId w:val="1"/>
        </w:numPr>
        <w:tabs>
          <w:tab w:val="left" w:pos="45"/>
          <w:tab w:val="left" w:pos="1134"/>
        </w:tabs>
        <w:spacing w:after="0" w:line="240" w:lineRule="auto"/>
        <w:ind w:right="-284"/>
        <w:jc w:val="both"/>
        <w:rPr>
          <w:rFonts w:ascii="Century Gothic" w:eastAsia="Calibri" w:hAnsi="Century Gothic" w:cs="Times New Roman"/>
          <w:sz w:val="20"/>
          <w:szCs w:val="21"/>
        </w:rPr>
      </w:pPr>
      <w:r w:rsidRPr="001274E8">
        <w:rPr>
          <w:rFonts w:ascii="Century Gothic" w:eastAsia="Calibri" w:hAnsi="Century Gothic" w:cs="Times New Roman"/>
          <w:sz w:val="20"/>
          <w:szCs w:val="21"/>
        </w:rPr>
        <w:t xml:space="preserve">SALT p.a. Tronco </w:t>
      </w:r>
      <w:proofErr w:type="spellStart"/>
      <w:r w:rsidRPr="001274E8">
        <w:rPr>
          <w:rFonts w:ascii="Century Gothic" w:eastAsia="Calibri" w:hAnsi="Century Gothic" w:cs="Times New Roman"/>
          <w:sz w:val="20"/>
          <w:szCs w:val="21"/>
        </w:rPr>
        <w:t>Autocisa</w:t>
      </w:r>
      <w:proofErr w:type="spellEnd"/>
      <w:r w:rsidRPr="001274E8">
        <w:rPr>
          <w:rFonts w:ascii="Century Gothic" w:eastAsia="Calibri" w:hAnsi="Century Gothic" w:cs="Times New Roman"/>
          <w:sz w:val="20"/>
          <w:szCs w:val="21"/>
        </w:rPr>
        <w:t xml:space="preserve"> </w:t>
      </w:r>
      <w:r w:rsidR="00515752" w:rsidRPr="00515752">
        <w:rPr>
          <w:rFonts w:ascii="Century Gothic" w:eastAsia="Calibri" w:hAnsi="Century Gothic" w:cs="Times New Roman"/>
          <w:sz w:val="20"/>
          <w:szCs w:val="21"/>
        </w:rPr>
        <w:t>ha comunque facoltà di esperire altre indagini di mercato con differenti modalità di selezione e di rivolgersi a soggetti non presenti nell'Elenco.</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2 - Validità dell'Elenco</w:t>
      </w:r>
    </w:p>
    <w:p w:rsidR="00515752" w:rsidRPr="00515752" w:rsidRDefault="00515752" w:rsidP="00515752">
      <w:pPr>
        <w:tabs>
          <w:tab w:val="left" w:pos="45"/>
          <w:tab w:val="left" w:pos="1134"/>
        </w:tabs>
        <w:spacing w:after="0" w:line="240" w:lineRule="auto"/>
        <w:ind w:right="-284" w:hanging="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1. Trattasi di Elenco "aperto", quindi aggiornato dalla Stazione Appaltante con cadenza bimestrale e con le modalità previste all'art. 5 alle richieste di iscrizione degli operatori economici dotati di idonei requisiti.</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3 - Campo di applicazione</w:t>
      </w:r>
    </w:p>
    <w:p w:rsidR="00515752" w:rsidRPr="00515752" w:rsidRDefault="00515752" w:rsidP="00515752">
      <w:pPr>
        <w:widowControl w:val="0"/>
        <w:numPr>
          <w:ilvl w:val="0"/>
          <w:numId w:val="2"/>
        </w:numPr>
        <w:tabs>
          <w:tab w:val="left" w:pos="45"/>
          <w:tab w:val="left" w:pos="1134"/>
        </w:tabs>
        <w:spacing w:after="0" w:line="240" w:lineRule="auto"/>
        <w:ind w:right="-284"/>
        <w:jc w:val="both"/>
        <w:rPr>
          <w:rFonts w:ascii="Century Gothic" w:eastAsia="Calibri" w:hAnsi="Century Gothic" w:cs="Times New Roman"/>
          <w:b/>
          <w:sz w:val="20"/>
          <w:szCs w:val="21"/>
          <w:lang w:val="en-US"/>
        </w:rPr>
      </w:pPr>
      <w:r w:rsidRPr="00515752">
        <w:rPr>
          <w:rFonts w:ascii="Century Gothic" w:eastAsia="Calibri" w:hAnsi="Century Gothic" w:cs="Times New Roman"/>
          <w:sz w:val="20"/>
          <w:szCs w:val="21"/>
        </w:rPr>
        <w:t xml:space="preserve">L'Elenco viene utilizzato per l'affidamento, mediante procedura negoziata ex art. 36, comma 2 lett. b) e c) del </w:t>
      </w:r>
      <w:proofErr w:type="spellStart"/>
      <w:proofErr w:type="gramStart"/>
      <w:r w:rsidRPr="00515752">
        <w:rPr>
          <w:rFonts w:ascii="Century Gothic" w:eastAsia="Calibri" w:hAnsi="Century Gothic" w:cs="Times New Roman"/>
          <w:sz w:val="20"/>
          <w:szCs w:val="21"/>
        </w:rPr>
        <w:t>D.Lgs</w:t>
      </w:r>
      <w:proofErr w:type="gramEnd"/>
      <w:r w:rsidRPr="00515752">
        <w:rPr>
          <w:rFonts w:ascii="Century Gothic" w:eastAsia="Calibri" w:hAnsi="Century Gothic" w:cs="Times New Roman"/>
          <w:sz w:val="20"/>
          <w:szCs w:val="21"/>
        </w:rPr>
        <w:t>.</w:t>
      </w:r>
      <w:proofErr w:type="spellEnd"/>
      <w:r w:rsidRPr="00515752">
        <w:rPr>
          <w:rFonts w:ascii="Century Gothic" w:eastAsia="Calibri" w:hAnsi="Century Gothic" w:cs="Times New Roman"/>
          <w:sz w:val="20"/>
          <w:szCs w:val="21"/>
        </w:rPr>
        <w:t xml:space="preserve"> n. 50/2016, di lavori da eseguire nell'ambito del fabbisogno della manutenzione e degli investimenti  relativi alla Autostrada A15 Parma – La Spezia con prolungamento per Mantova (</w:t>
      </w:r>
      <w:proofErr w:type="spellStart"/>
      <w:r w:rsidRPr="00515752">
        <w:rPr>
          <w:rFonts w:ascii="Century Gothic" w:eastAsia="Calibri" w:hAnsi="Century Gothic" w:cs="Times New Roman"/>
          <w:sz w:val="20"/>
          <w:szCs w:val="21"/>
        </w:rPr>
        <w:t>Nogarale</w:t>
      </w:r>
      <w:proofErr w:type="spellEnd"/>
      <w:r w:rsidRPr="00515752">
        <w:rPr>
          <w:rFonts w:ascii="Century Gothic" w:eastAsia="Calibri" w:hAnsi="Century Gothic" w:cs="Times New Roman"/>
          <w:sz w:val="20"/>
          <w:szCs w:val="21"/>
        </w:rPr>
        <w:t xml:space="preserve"> Rocca), assentita in concessione da parte del Ministero delle Infrastrutture e dei Trasporti (subentrato ad ANAS S.p.A. ai sensi del combinato disposto dell'art. 11, comma 5, del D.L. 216/2011 e dell'art. 36, comma 4, del D.L. 98/2011), in forza della Convenzione Unica sottoscritta con ANAS S.p.A. in data 3 marzo 2010, approvata e divenuta efficace con decorrenza dal 12 novembre 2010 in forza di quanto disposto dall'art. </w:t>
      </w:r>
      <w:r w:rsidRPr="00515752">
        <w:rPr>
          <w:rFonts w:ascii="Century Gothic" w:eastAsia="Calibri" w:hAnsi="Century Gothic" w:cs="Times New Roman"/>
          <w:sz w:val="20"/>
          <w:szCs w:val="21"/>
          <w:lang w:val="en-US"/>
        </w:rPr>
        <w:t xml:space="preserve">8 </w:t>
      </w:r>
      <w:proofErr w:type="spellStart"/>
      <w:r w:rsidRPr="00515752">
        <w:rPr>
          <w:rFonts w:ascii="Century Gothic" w:eastAsia="Calibri" w:hAnsi="Century Gothic" w:cs="Times New Roman"/>
          <w:sz w:val="20"/>
          <w:szCs w:val="21"/>
          <w:lang w:val="en-US"/>
        </w:rPr>
        <w:t>duodecies</w:t>
      </w:r>
      <w:proofErr w:type="spellEnd"/>
      <w:r w:rsidRPr="00515752">
        <w:rPr>
          <w:rFonts w:ascii="Century Gothic" w:eastAsia="Calibri" w:hAnsi="Century Gothic" w:cs="Times New Roman"/>
          <w:sz w:val="20"/>
          <w:szCs w:val="21"/>
          <w:lang w:val="en-US"/>
        </w:rPr>
        <w:t xml:space="preserve">, comma 2, </w:t>
      </w:r>
      <w:proofErr w:type="spellStart"/>
      <w:r w:rsidRPr="00515752">
        <w:rPr>
          <w:rFonts w:ascii="Century Gothic" w:eastAsia="Calibri" w:hAnsi="Century Gothic" w:cs="Times New Roman"/>
          <w:sz w:val="20"/>
          <w:szCs w:val="21"/>
          <w:lang w:val="en-US"/>
        </w:rPr>
        <w:t>della</w:t>
      </w:r>
      <w:proofErr w:type="spellEnd"/>
      <w:r w:rsidRPr="00515752">
        <w:rPr>
          <w:rFonts w:ascii="Century Gothic" w:eastAsia="Calibri" w:hAnsi="Century Gothic" w:cs="Times New Roman"/>
          <w:sz w:val="20"/>
          <w:szCs w:val="21"/>
          <w:lang w:val="en-US"/>
        </w:rPr>
        <w:t xml:space="preserve"> </w:t>
      </w:r>
      <w:proofErr w:type="spellStart"/>
      <w:r w:rsidRPr="00515752">
        <w:rPr>
          <w:rFonts w:ascii="Century Gothic" w:eastAsia="Calibri" w:hAnsi="Century Gothic" w:cs="Times New Roman"/>
          <w:sz w:val="20"/>
          <w:szCs w:val="21"/>
          <w:lang w:val="en-US"/>
        </w:rPr>
        <w:t>Legge</w:t>
      </w:r>
      <w:proofErr w:type="spellEnd"/>
      <w:r w:rsidRPr="00515752">
        <w:rPr>
          <w:rFonts w:ascii="Century Gothic" w:eastAsia="Calibri" w:hAnsi="Century Gothic" w:cs="Times New Roman"/>
          <w:sz w:val="20"/>
          <w:szCs w:val="21"/>
          <w:lang w:val="en-US"/>
        </w:rPr>
        <w:t xml:space="preserve"> n. 101/08</w:t>
      </w:r>
      <w:r w:rsidRPr="00515752">
        <w:rPr>
          <w:rFonts w:ascii="Calibri" w:eastAsia="Calibri" w:hAnsi="Calibri" w:cs="Times New Roman"/>
          <w:noProof/>
          <w:lang w:val="en-US"/>
        </w:rPr>
        <mc:AlternateContent>
          <mc:Choice Requires="wpg">
            <w:drawing>
              <wp:anchor distT="0" distB="0" distL="114300" distR="114300" simplePos="0" relativeHeight="251660288" behindDoc="0" locked="0" layoutInCell="1" allowOverlap="1" wp14:anchorId="0FD18BBF" wp14:editId="09098C42">
                <wp:simplePos x="0" y="0"/>
                <wp:positionH relativeFrom="page">
                  <wp:posOffset>7479665</wp:posOffset>
                </wp:positionH>
                <wp:positionV relativeFrom="page">
                  <wp:posOffset>13970</wp:posOffset>
                </wp:positionV>
                <wp:extent cx="1270" cy="10675620"/>
                <wp:effectExtent l="0" t="0" r="36830" b="11430"/>
                <wp:wrapNone/>
                <wp:docPr id="13" name="Gruppo 5"/>
                <wp:cNvGraphicFramePr/>
                <a:graphic xmlns:a="http://schemas.openxmlformats.org/drawingml/2006/main">
                  <a:graphicData uri="http://schemas.microsoft.com/office/word/2010/wordprocessingGroup">
                    <wpg:wgp>
                      <wpg:cNvGrpSpPr/>
                      <wpg:grpSpPr bwMode="auto">
                        <a:xfrm>
                          <a:off x="0" y="0"/>
                          <a:ext cx="1270" cy="10675620"/>
                          <a:chOff x="0" y="0"/>
                          <a:chExt cx="2" cy="16812"/>
                        </a:xfrm>
                      </wpg:grpSpPr>
                      <wps:wsp>
                        <wps:cNvPr id="14" name="Freeform 5"/>
                        <wps:cNvSpPr>
                          <a:spLocks/>
                        </wps:cNvSpPr>
                        <wps:spPr bwMode="auto">
                          <a:xfrm>
                            <a:off x="0" y="0"/>
                            <a:ext cx="2" cy="16812"/>
                          </a:xfrm>
                          <a:custGeom>
                            <a:avLst/>
                            <a:gdLst>
                              <a:gd name="T0" fmla="+- 0 16834 22"/>
                              <a:gd name="T1" fmla="*/ 16834 h 16812"/>
                              <a:gd name="T2" fmla="+- 0 22 22"/>
                              <a:gd name="T3" fmla="*/ 22 h 16812"/>
                            </a:gdLst>
                            <a:ahLst/>
                            <a:cxnLst>
                              <a:cxn ang="0">
                                <a:pos x="0" y="T1"/>
                              </a:cxn>
                              <a:cxn ang="0">
                                <a:pos x="0" y="T3"/>
                              </a:cxn>
                            </a:cxnLst>
                            <a:rect l="0" t="0" r="r" b="b"/>
                            <a:pathLst>
                              <a:path h="16812">
                                <a:moveTo>
                                  <a:pt x="0" y="16812"/>
                                </a:moveTo>
                                <a:lnTo>
                                  <a:pt x="0" y="0"/>
                                </a:lnTo>
                              </a:path>
                            </a:pathLst>
                          </a:custGeom>
                          <a:noFill/>
                          <a:ln w="18288">
                            <a:solidFill>
                              <a:srgbClr val="ACAC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CA748" id="Gruppo 5" o:spid="_x0000_s1026" style="position:absolute;margin-left:588.95pt;margin-top:1.1pt;width:.1pt;height:840.6pt;z-index:251660288;mso-position-horizontal-relative:page;mso-position-vertical-relative:page" coordsize="2,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A7TQMAAMAHAAAOAAAAZHJzL2Uyb0RvYy54bWykVdtu2zAMfR+wfxD8uCH1pW7iGk2LIpdi&#10;QLcVaPcBiixfMFvSJCVON+zfR8p2Ls02DF0C2JRJUYeHFHl1s21qsuHaVFJMvfAs8AgXTGaVKKbe&#10;l6flKPGIsVRktJaCT71nbryb67dvrlqV8kiWss64JuBEmLRVU6+0VqW+b1jJG2rOpOIClLnUDbWw&#10;1IWfadqC96b2oyAY+63UmdKScWPg67xTetfOf55zZj/nueGW1FMPsFn31O65wqd/fUXTQlNVVqyH&#10;QV+BoqGVgEN3rubUUrLW1YmrpmJaGpnbMyYbX+Z5xbiLAaIJgxfR3Gm5Vi6WIm0LtaMJqH3B06vd&#10;sk+bB02qDHJ37hFBG8jRnV4rJckFktOqIgWbO60e1YPuPxTdiqzajzKDDXRtpYt+m+sGWYC4yNaR&#10;/LwjmW8tYfAxjCaQCAaKMBhPLsZRnwRWQqZOdrFy0e+L+k3jJIwQmU/T7jgfMfaQEDAUktlzZf6P&#10;q8eSKu5SYJCHgat44GqpOcfqHNhyVkgV0mDUvWRfDYJFWLC/0+DCgM3rCPwjETRla2PvuHQ5oJt7&#10;Y+FoqMkMpE7oM/wEGcibGir9/YgEJBwn5zGJHK1oPliFg9U7v7cp8d3xf2gIkA7cRdFvfEF1dSbg&#10;CwwOHEEidwhpOYBmW9GjBolQbCeBqzElzb5KnsK+FMAII/yr7fmhLZy6P0JDn3jZIbRHoEOscA9N&#10;FbWIbBBJCdXriMAvjdzwJ+l0dg9tRxSctLeoxamluwBg1elAwNNcge+ORbQHuRVyWdW1Q1YL0gKY&#10;JEoSR4+RdZWhFvEYXaxmtSYbCu3vdgb/Zc/BkRm0GZE5byWn2aKXLa3qTnbY0B/c4Z4FvM2uv/24&#10;DC4XySKJR3E0XoziYD4f3S5n8Wi8DCcX8/P5bDYPfyK0ME7LKsu4QHRDrw3jf7uffdfvuuSu2x5F&#10;cRTs0v1Og/WPYTiWIZbh7aJzlxXvZ9dNVjJ7hruqZTc8YNiBUEr93SMtDI6pZ76tqeYeqT8I6DaX&#10;YRzjpHGL+GIC/Y3oQ83qUEMFA1dTz3pQ4yjObDed1kpXRQknhS6tQt5Ck80rvNEOX4eqX0DDc5Ib&#10;Ey6WfqThHDpcO6v94L3+BQAA//8DAFBLAwQUAAYACAAAACEARjxOGOIAAAAMAQAADwAAAGRycy9k&#10;b3ducmV2LnhtbEyPwU7DMAyG70i8Q2QkbixNB2spTadpAk4TEhvStFvWeG21xqmarO3enuwEN//y&#10;p9+f8+VkWjZg7xpLEsQsAoZUWt1QJeFn9/GUAnNekVatJZRwRQfL4v4uV5m2I33jsPUVCyXkMiWh&#10;9r7LOHdljUa5me2Qwu5ke6N8iH3Fda/GUG5aHkfRghvVULhQqw7XNZbn7cVI+BzVuJqL92FzPq2v&#10;h93L134jUMrHh2n1Bszj5P9guOkHdSiC09FeSDvWhiyS5DWwEuIY2A0QSSqAHcO0SOfPwIuc/3+i&#10;+AUAAP//AwBQSwECLQAUAAYACAAAACEAtoM4kv4AAADhAQAAEwAAAAAAAAAAAAAAAAAAAAAAW0Nv&#10;bnRlbnRfVHlwZXNdLnhtbFBLAQItABQABgAIAAAAIQA4/SH/1gAAAJQBAAALAAAAAAAAAAAAAAAA&#10;AC8BAABfcmVscy8ucmVsc1BLAQItABQABgAIAAAAIQDkMMA7TQMAAMAHAAAOAAAAAAAAAAAAAAAA&#10;AC4CAABkcnMvZTJvRG9jLnhtbFBLAQItABQABgAIAAAAIQBGPE4Y4gAAAAwBAAAPAAAAAAAAAAAA&#10;AAAAAKcFAABkcnMvZG93bnJldi54bWxQSwUGAAAAAAQABADzAAAAtgYAAAAA&#10;">
                <v:shape id="Freeform 5" o:spid="_x0000_s1027" style="position:absolute;width:2;height:16812;visibility:visible;mso-wrap-style:square;v-text-anchor:top" coordsize="2,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UNwgAAANsAAAAPAAAAZHJzL2Rvd25yZXYueG1sRE9Na8JA&#10;EL0X/A/LCF6KbpRSJbqKKNIiHlr14m2SHZNodjZk1yT9926h0Ns83ucsVp0pRUO1KywrGI8iEMSp&#10;1QVnCs6n3XAGwnlkjaVlUvBDDlbL3ssCY21b/qbm6DMRQtjFqCD3voqldGlOBt3IVsSBu9raoA+w&#10;zqSusQ3hppSTKHqXBgsODTlWtMkpvR8fRgEnH20yPVyK5PbY4lfj9q/+vldq0O/WcxCeOv8v/nN/&#10;6jD/DX5/CQfI5RMAAP//AwBQSwECLQAUAAYACAAAACEA2+H2y+4AAACFAQAAEwAAAAAAAAAAAAAA&#10;AAAAAAAAW0NvbnRlbnRfVHlwZXNdLnhtbFBLAQItABQABgAIAAAAIQBa9CxbvwAAABUBAAALAAAA&#10;AAAAAAAAAAAAAB8BAABfcmVscy8ucmVsc1BLAQItABQABgAIAAAAIQDQUBUNwgAAANsAAAAPAAAA&#10;AAAAAAAAAAAAAAcCAABkcnMvZG93bnJldi54bWxQSwUGAAAAAAMAAwC3AAAA9gIAAAAA&#10;" path="m,16812l,e" filled="f" strokecolor="#acacaf" strokeweight="1.44pt">
                  <v:path arrowok="t" o:connecttype="custom" o:connectlocs="0,16834;0,22" o:connectangles="0,0"/>
                </v:shape>
                <w10:wrap anchorx="page" anchory="page"/>
              </v:group>
            </w:pict>
          </mc:Fallback>
        </mc:AlternateContent>
      </w:r>
      <w:r w:rsidRPr="00515752">
        <w:rPr>
          <w:rFonts w:ascii="Century Gothic" w:eastAsia="Calibri" w:hAnsi="Century Gothic" w:cs="Times New Roman"/>
          <w:b/>
          <w:sz w:val="20"/>
          <w:szCs w:val="21"/>
          <w:lang w:val="en-US"/>
        </w:rPr>
        <w:t>.</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4 - Requisiti per l'iscrizione</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I soggetti, di cui all'art. 45 </w:t>
      </w:r>
      <w:proofErr w:type="spellStart"/>
      <w:r w:rsidRPr="00515752">
        <w:rPr>
          <w:rFonts w:ascii="Century Gothic" w:eastAsia="Times New Roman" w:hAnsi="Century Gothic" w:cs="Times New Roman"/>
          <w:sz w:val="20"/>
          <w:szCs w:val="21"/>
          <w:lang w:eastAsia="it-IT"/>
        </w:rPr>
        <w:t>DLgs</w:t>
      </w:r>
      <w:proofErr w:type="spellEnd"/>
      <w:r w:rsidRPr="00515752">
        <w:rPr>
          <w:rFonts w:ascii="Century Gothic" w:eastAsia="Times New Roman" w:hAnsi="Century Gothic" w:cs="Times New Roman"/>
          <w:sz w:val="20"/>
          <w:szCs w:val="21"/>
          <w:lang w:eastAsia="it-IT"/>
        </w:rPr>
        <w:t xml:space="preserve">. 50/2016, che presentano domanda per l'iscrizione all'Elenco di </w:t>
      </w:r>
      <w:r w:rsidR="001274E8" w:rsidRPr="001274E8">
        <w:rPr>
          <w:rFonts w:ascii="Century Gothic" w:eastAsia="Times New Roman" w:hAnsi="Century Gothic" w:cs="Times New Roman"/>
          <w:sz w:val="20"/>
          <w:szCs w:val="21"/>
          <w:lang w:eastAsia="it-IT"/>
        </w:rPr>
        <w:t xml:space="preserve">SALT p.a. Tronco </w:t>
      </w:r>
      <w:proofErr w:type="spellStart"/>
      <w:r w:rsidR="001274E8" w:rsidRPr="001274E8">
        <w:rPr>
          <w:rFonts w:ascii="Century Gothic" w:eastAsia="Times New Roman" w:hAnsi="Century Gothic" w:cs="Times New Roman"/>
          <w:sz w:val="20"/>
          <w:szCs w:val="21"/>
          <w:lang w:eastAsia="it-IT"/>
        </w:rPr>
        <w:t>Autocisa</w:t>
      </w:r>
      <w:proofErr w:type="spellEnd"/>
      <w:r w:rsidRPr="00515752">
        <w:rPr>
          <w:rFonts w:ascii="Century Gothic" w:eastAsia="Times New Roman" w:hAnsi="Century Gothic" w:cs="Times New Roman"/>
          <w:sz w:val="20"/>
          <w:szCs w:val="21"/>
          <w:lang w:eastAsia="it-IT"/>
        </w:rPr>
        <w:t xml:space="preserve"> devono essere in possesso dei seguenti requisiti:</w:t>
      </w:r>
    </w:p>
    <w:p w:rsidR="00515752" w:rsidRPr="00515752" w:rsidRDefault="00515752" w:rsidP="00515752">
      <w:pPr>
        <w:numPr>
          <w:ilvl w:val="0"/>
          <w:numId w:val="3"/>
        </w:numPr>
        <w:tabs>
          <w:tab w:val="left" w:pos="45"/>
          <w:tab w:val="left" w:pos="1134"/>
        </w:tabs>
        <w:spacing w:after="0" w:line="240" w:lineRule="auto"/>
        <w:ind w:right="-284" w:hanging="858"/>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iscrizione al registro delle imprese tenuto dalla CCIAA;</w:t>
      </w:r>
    </w:p>
    <w:p w:rsidR="00515752" w:rsidRPr="00515752" w:rsidRDefault="00515752" w:rsidP="00515752">
      <w:pPr>
        <w:numPr>
          <w:ilvl w:val="0"/>
          <w:numId w:val="3"/>
        </w:numPr>
        <w:tabs>
          <w:tab w:val="left" w:pos="45"/>
          <w:tab w:val="left" w:pos="1134"/>
        </w:tabs>
        <w:spacing w:after="0" w:line="240" w:lineRule="auto"/>
        <w:ind w:right="-284" w:hanging="858"/>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non trovarsi nelle condizioni previste nell'art. 80 del </w:t>
      </w:r>
      <w:proofErr w:type="spellStart"/>
      <w:proofErr w:type="gramStart"/>
      <w:r w:rsidRPr="00515752">
        <w:rPr>
          <w:rFonts w:ascii="Century Gothic" w:eastAsia="Times New Roman" w:hAnsi="Century Gothic" w:cs="Times New Roman"/>
          <w:sz w:val="20"/>
          <w:szCs w:val="21"/>
          <w:lang w:eastAsia="it-IT"/>
        </w:rPr>
        <w:t>D.Lgs</w:t>
      </w:r>
      <w:proofErr w:type="spellEnd"/>
      <w:proofErr w:type="gramEnd"/>
      <w:r w:rsidRPr="00515752">
        <w:rPr>
          <w:rFonts w:ascii="Century Gothic" w:eastAsia="Times New Roman" w:hAnsi="Century Gothic" w:cs="Times New Roman"/>
          <w:sz w:val="20"/>
          <w:szCs w:val="21"/>
          <w:lang w:eastAsia="it-IT"/>
        </w:rPr>
        <w:t xml:space="preserve"> n. 50/2016;</w:t>
      </w:r>
    </w:p>
    <w:p w:rsidR="00515752" w:rsidRPr="00515752" w:rsidRDefault="00515752" w:rsidP="001274E8">
      <w:pPr>
        <w:numPr>
          <w:ilvl w:val="0"/>
          <w:numId w:val="3"/>
        </w:numPr>
        <w:spacing w:after="0" w:line="240" w:lineRule="auto"/>
        <w:ind w:left="0" w:right="-284" w:hanging="284"/>
        <w:jc w:val="both"/>
        <w:rPr>
          <w:rFonts w:ascii="Century Gothic" w:eastAsia="Times New Roman" w:hAnsi="Century Gothic" w:cs="Times New Roman"/>
          <w:sz w:val="20"/>
          <w:szCs w:val="21"/>
          <w:u w:val="single"/>
          <w:lang w:eastAsia="it-IT"/>
        </w:rPr>
      </w:pPr>
      <w:r w:rsidRPr="00515752">
        <w:rPr>
          <w:rFonts w:ascii="Century Gothic" w:eastAsia="Times New Roman" w:hAnsi="Century Gothic" w:cs="Times New Roman"/>
          <w:sz w:val="20"/>
          <w:szCs w:val="21"/>
          <w:lang w:eastAsia="it-IT"/>
        </w:rPr>
        <w:t xml:space="preserve">essere in possesso di attestazione in corso di validità rilasciata da una Società Organismo di Attestazione SOA ai sensi dell'art. 84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50/2016 che attesti il possesso dei requisiti di capacità economica-finanziaria e tecnico- professionale indicati dall'art. 83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50/2016 e, in quanto compatibili, i requisiti previsti dalla Parte II, Titolo III, nonché dagli allegati e dalle parti di allegati ivi richiamate, del D.P.R. n. 207/2010 e le disposizioni di cui all'art.12 della Legge n. 80/2014 </w:t>
      </w:r>
      <w:r w:rsidRPr="00515752">
        <w:rPr>
          <w:rFonts w:ascii="Century Gothic" w:eastAsia="Times New Roman" w:hAnsi="Century Gothic" w:cs="Times New Roman"/>
          <w:i/>
          <w:sz w:val="20"/>
          <w:szCs w:val="21"/>
          <w:lang w:eastAsia="it-IT"/>
        </w:rPr>
        <w:t xml:space="preserve">I </w:t>
      </w:r>
      <w:r w:rsidRPr="00515752">
        <w:rPr>
          <w:rFonts w:ascii="Century Gothic" w:eastAsia="Times New Roman" w:hAnsi="Century Gothic" w:cs="Times New Roman"/>
          <w:b/>
          <w:bCs/>
          <w:sz w:val="20"/>
          <w:szCs w:val="21"/>
          <w:lang w:eastAsia="it-IT"/>
        </w:rPr>
        <w:t>oppure</w:t>
      </w:r>
      <w:r w:rsidRPr="00515752">
        <w:rPr>
          <w:rFonts w:ascii="Century Gothic" w:eastAsia="Times New Roman" w:hAnsi="Century Gothic" w:cs="Times New Roman"/>
          <w:bCs/>
          <w:sz w:val="20"/>
          <w:szCs w:val="21"/>
          <w:lang w:eastAsia="it-IT"/>
        </w:rPr>
        <w:t xml:space="preserve"> </w:t>
      </w:r>
      <w:r w:rsidRPr="00515752">
        <w:rPr>
          <w:rFonts w:ascii="Century Gothic" w:eastAsia="Times New Roman" w:hAnsi="Century Gothic" w:cs="Times New Roman"/>
          <w:sz w:val="20"/>
          <w:szCs w:val="21"/>
          <w:lang w:eastAsia="it-IT"/>
        </w:rPr>
        <w:t xml:space="preserve">dichiarino di possedere i requisiti di ordine tecnico-amministrativo di cui all'art. 90 del DPR 207/2010 </w:t>
      </w:r>
      <w:r w:rsidRPr="00515752">
        <w:rPr>
          <w:rFonts w:ascii="Century Gothic" w:eastAsia="Times New Roman" w:hAnsi="Century Gothic" w:cs="Times New Roman"/>
          <w:bCs/>
          <w:sz w:val="20"/>
          <w:szCs w:val="21"/>
          <w:u w:val="single"/>
          <w:lang w:eastAsia="it-IT"/>
        </w:rPr>
        <w:t xml:space="preserve">(tale ultima dichiarazione </w:t>
      </w:r>
      <w:r w:rsidRPr="00515752">
        <w:rPr>
          <w:rFonts w:ascii="Century Gothic" w:eastAsia="Times New Roman" w:hAnsi="Century Gothic" w:cs="Times New Roman"/>
          <w:bCs/>
          <w:sz w:val="20"/>
          <w:szCs w:val="21"/>
          <w:u w:val="single"/>
          <w:lang w:eastAsia="it-IT"/>
        </w:rPr>
        <w:lastRenderedPageBreak/>
        <w:t>valevole per soggetti sprovvisti di SOA, che chiedono di essere iscritti nell'elenco per affidamenti di importo inferiore a € 150.000,00).</w:t>
      </w:r>
    </w:p>
    <w:p w:rsidR="00515752" w:rsidRPr="00515752" w:rsidRDefault="00515752" w:rsidP="001274E8">
      <w:pPr>
        <w:numPr>
          <w:ilvl w:val="0"/>
          <w:numId w:val="3"/>
        </w:numPr>
        <w:spacing w:after="0" w:line="240" w:lineRule="auto"/>
        <w:ind w:left="0" w:right="-284" w:hanging="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non trovarsi nelle condizioni di esclusione di cui all'art. 41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198/2006 e di cui all'art. 44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286/1998;</w:t>
      </w:r>
    </w:p>
    <w:p w:rsidR="00515752" w:rsidRPr="00515752" w:rsidRDefault="00515752" w:rsidP="00515752">
      <w:pPr>
        <w:numPr>
          <w:ilvl w:val="0"/>
          <w:numId w:val="3"/>
        </w:numPr>
        <w:tabs>
          <w:tab w:val="left" w:pos="45"/>
          <w:tab w:val="left" w:pos="1134"/>
        </w:tabs>
        <w:spacing w:after="0" w:line="240" w:lineRule="auto"/>
        <w:ind w:right="-284" w:hanging="858"/>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aver adempiuto agli obblighi in materia di sicurezza e salute sui luoghi di lavoro.</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5 - Iscrizione</w:t>
      </w:r>
    </w:p>
    <w:p w:rsidR="00515752" w:rsidRPr="00515752" w:rsidRDefault="00515752" w:rsidP="00515752">
      <w:pPr>
        <w:widowControl w:val="0"/>
        <w:numPr>
          <w:ilvl w:val="0"/>
          <w:numId w:val="4"/>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 xml:space="preserve">L'Elenco è aperto; sarà possibile inoltrare la domanda d'iscrizione in qualsiasi momento, con decorrenza dalla data di pubblicazione del presente disciplinare e durante l'intero periodo di validità dell'Elenco stesso. La domanda di iscrizione dovrà essere inoltrata esclusivamente a mezzo PEC all'indirizzo </w:t>
      </w:r>
      <w:hyperlink r:id="rId7" w:history="1">
        <w:r w:rsidR="00D36DB6" w:rsidRPr="00023567">
          <w:rPr>
            <w:rStyle w:val="Collegamentoipertestuale"/>
            <w:rFonts w:ascii="Century Gothic" w:eastAsia="Calibri" w:hAnsi="Century Gothic" w:cs="Times New Roman"/>
            <w:sz w:val="20"/>
            <w:szCs w:val="21"/>
          </w:rPr>
          <w:t>salt@legalmail.it.</w:t>
        </w:r>
      </w:hyperlink>
    </w:p>
    <w:p w:rsidR="00515752" w:rsidRPr="00515752" w:rsidRDefault="00515752" w:rsidP="00E73C62">
      <w:pPr>
        <w:widowControl w:val="0"/>
        <w:numPr>
          <w:ilvl w:val="0"/>
          <w:numId w:val="4"/>
        </w:numPr>
        <w:spacing w:after="0" w:line="240" w:lineRule="auto"/>
        <w:ind w:left="-284" w:right="-284" w:firstLine="0"/>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La domanda, di iscrizione deve essere redatta in lingua italiana e deve essere corredata da:</w:t>
      </w:r>
    </w:p>
    <w:p w:rsidR="00515752" w:rsidRPr="00515752" w:rsidRDefault="00515752" w:rsidP="00515752">
      <w:pPr>
        <w:numPr>
          <w:ilvl w:val="1"/>
          <w:numId w:val="5"/>
        </w:numPr>
        <w:tabs>
          <w:tab w:val="left" w:pos="45"/>
          <w:tab w:val="left" w:pos="426"/>
        </w:tabs>
        <w:spacing w:after="0" w:line="240" w:lineRule="auto"/>
        <w:ind w:left="426" w:right="-284" w:hanging="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DGUE, come previsto nell'allegato 1 alla Circolare MIT 18 luglio 2016 n. 3 Linee guida per la compilazione dei modello di formulario di DGUE approvato dal Regolamento di esecuzione (UE) 2016/7 della Commissione del 5 gennaio 2016, pubblicato sulla Gazzetta Ufficiale della Repubblica Italiana Serie Generale n. 174 del 27/07/2016;</w:t>
      </w:r>
    </w:p>
    <w:p w:rsidR="00515752" w:rsidRPr="00515752" w:rsidRDefault="00515752" w:rsidP="00515752">
      <w:pPr>
        <w:numPr>
          <w:ilvl w:val="1"/>
          <w:numId w:val="5"/>
        </w:numPr>
        <w:tabs>
          <w:tab w:val="left" w:pos="45"/>
        </w:tabs>
        <w:spacing w:after="0" w:line="240" w:lineRule="auto"/>
        <w:ind w:left="426" w:right="-284" w:hanging="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una dichiarazione sostitutiva, ovvero, per i soggetti non residenti in Italia, dichiarazione idonea equivalente, in base alla legislazione dello stato di appartenenza, con la quale il legale rappresentante del richiedente dichiari:</w:t>
      </w:r>
    </w:p>
    <w:p w:rsidR="00515752" w:rsidRPr="00515752" w:rsidRDefault="00515752" w:rsidP="00515752">
      <w:pPr>
        <w:numPr>
          <w:ilvl w:val="2"/>
          <w:numId w:val="5"/>
        </w:numPr>
        <w:tabs>
          <w:tab w:val="left" w:pos="45"/>
          <w:tab w:val="left" w:pos="1134"/>
        </w:tabs>
        <w:spacing w:after="0" w:line="240" w:lineRule="auto"/>
        <w:ind w:left="709" w:right="-284" w:hanging="283"/>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che l'impresa non si trova nelle condizioni di esclusione di cui all'art. 41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198/2006 e di cui all'art. 44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286/1998;</w:t>
      </w:r>
    </w:p>
    <w:p w:rsidR="00515752" w:rsidRPr="00515752" w:rsidRDefault="00515752" w:rsidP="00515752">
      <w:pPr>
        <w:numPr>
          <w:ilvl w:val="2"/>
          <w:numId w:val="5"/>
        </w:numPr>
        <w:tabs>
          <w:tab w:val="left" w:pos="45"/>
          <w:tab w:val="left" w:pos="1134"/>
        </w:tabs>
        <w:spacing w:after="0" w:line="240" w:lineRule="auto"/>
        <w:ind w:left="709" w:right="-284" w:hanging="283"/>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di accettare tutte le condizioni previste nel presente avviso e nel disciplinare per la gestione dell'elenco Imprese pubblicato sul sito www.</w:t>
      </w:r>
      <w:r w:rsidR="00D36DB6">
        <w:rPr>
          <w:rFonts w:ascii="Century Gothic" w:eastAsia="Times New Roman" w:hAnsi="Century Gothic" w:cs="Times New Roman"/>
          <w:sz w:val="20"/>
          <w:szCs w:val="21"/>
          <w:lang w:eastAsia="it-IT"/>
        </w:rPr>
        <w:t>salt.it</w:t>
      </w:r>
      <w:r w:rsidRPr="00515752">
        <w:rPr>
          <w:rFonts w:ascii="Century Gothic" w:eastAsia="Times New Roman" w:hAnsi="Century Gothic" w:cs="Times New Roman"/>
          <w:sz w:val="20"/>
          <w:szCs w:val="21"/>
          <w:lang w:eastAsia="it-IT"/>
        </w:rPr>
        <w:t>;</w:t>
      </w:r>
    </w:p>
    <w:p w:rsidR="00515752" w:rsidRPr="00515752" w:rsidRDefault="00515752" w:rsidP="00515752">
      <w:pPr>
        <w:numPr>
          <w:ilvl w:val="2"/>
          <w:numId w:val="5"/>
        </w:numPr>
        <w:tabs>
          <w:tab w:val="left" w:pos="45"/>
          <w:tab w:val="left" w:pos="1134"/>
        </w:tabs>
        <w:spacing w:after="0" w:line="240" w:lineRule="auto"/>
        <w:ind w:left="709" w:right="-284" w:hanging="283"/>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che l'impresa ha adempiuto agli obblighi in materia di sicurezza e salute sui luoghi di lavoro;</w:t>
      </w:r>
    </w:p>
    <w:p w:rsidR="00515752" w:rsidRPr="00515752" w:rsidRDefault="00515752" w:rsidP="00515752">
      <w:pPr>
        <w:numPr>
          <w:ilvl w:val="2"/>
          <w:numId w:val="5"/>
        </w:numPr>
        <w:tabs>
          <w:tab w:val="left" w:pos="45"/>
          <w:tab w:val="left" w:pos="1134"/>
        </w:tabs>
        <w:spacing w:after="0" w:line="240" w:lineRule="auto"/>
        <w:ind w:left="709" w:right="-284" w:hanging="283"/>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a quale domicilio eletto, e più segnatamente, a quale indirizzo PEC andranno inviate tutte le richieste e comunicazioni con dichiarazione espressa di autorizzare la Stazione Appaltante all'utilizzo della PEC come mezzo per l'invio di richieste e comunicazioni;</w:t>
      </w:r>
    </w:p>
    <w:p w:rsidR="00515752" w:rsidRPr="00515752" w:rsidRDefault="00515752" w:rsidP="00515752">
      <w:pPr>
        <w:numPr>
          <w:ilvl w:val="2"/>
          <w:numId w:val="5"/>
        </w:numPr>
        <w:tabs>
          <w:tab w:val="left" w:pos="45"/>
          <w:tab w:val="left" w:pos="1134"/>
        </w:tabs>
        <w:spacing w:after="0" w:line="240" w:lineRule="auto"/>
        <w:ind w:left="709" w:right="-284" w:hanging="283"/>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di essere informato, ai sensi del </w:t>
      </w:r>
      <w:proofErr w:type="spellStart"/>
      <w:proofErr w:type="gramStart"/>
      <w:r w:rsidRPr="00515752">
        <w:rPr>
          <w:rFonts w:ascii="Century Gothic" w:eastAsia="Times New Roman" w:hAnsi="Century Gothic" w:cs="Times New Roman"/>
          <w:sz w:val="20"/>
          <w:szCs w:val="21"/>
          <w:lang w:eastAsia="it-IT"/>
        </w:rPr>
        <w:t>D.Lgs</w:t>
      </w:r>
      <w:proofErr w:type="gramEnd"/>
      <w:r w:rsidRPr="00515752">
        <w:rPr>
          <w:rFonts w:ascii="Century Gothic" w:eastAsia="Times New Roman" w:hAnsi="Century Gothic" w:cs="Times New Roman"/>
          <w:sz w:val="20"/>
          <w:szCs w:val="21"/>
          <w:lang w:eastAsia="it-IT"/>
        </w:rPr>
        <w:t>.</w:t>
      </w:r>
      <w:proofErr w:type="spellEnd"/>
      <w:r w:rsidRPr="00515752">
        <w:rPr>
          <w:rFonts w:ascii="Century Gothic" w:eastAsia="Times New Roman" w:hAnsi="Century Gothic" w:cs="Times New Roman"/>
          <w:sz w:val="20"/>
          <w:szCs w:val="21"/>
          <w:lang w:eastAsia="it-IT"/>
        </w:rPr>
        <w:t xml:space="preserve"> n. 196/2003, che i dati personali raccolti saranno trattati anche con strumenti informatici, esclusivamente nell'ambito del procedimento per il quale la presente dichiarazione viene resa.</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La domanda e le dichiarazioni devono essere sottoscritte, da persona abilitata ad impegnare l'Impresa, allegando, per i procuratori, il titolo dal quale deriva il potere di rappresentanza. In tutti i casi, alle domande e alle dichiarazioni deve essere allegata fotocopia del documento di identità del   sottoscrittore.</w:t>
      </w:r>
    </w:p>
    <w:p w:rsidR="00515752" w:rsidRPr="00515752" w:rsidRDefault="00515752" w:rsidP="00515752">
      <w:pPr>
        <w:widowControl w:val="0"/>
        <w:numPr>
          <w:ilvl w:val="0"/>
          <w:numId w:val="4"/>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All'indirizzo www.</w:t>
      </w:r>
      <w:r w:rsidR="00D36DB6">
        <w:rPr>
          <w:rFonts w:ascii="Century Gothic" w:eastAsia="Calibri" w:hAnsi="Century Gothic" w:cs="Times New Roman"/>
          <w:sz w:val="20"/>
          <w:szCs w:val="21"/>
        </w:rPr>
        <w:t>salt.it</w:t>
      </w:r>
      <w:r w:rsidRPr="00515752">
        <w:rPr>
          <w:rFonts w:ascii="Century Gothic" w:eastAsia="Calibri" w:hAnsi="Century Gothic" w:cs="Times New Roman"/>
          <w:sz w:val="20"/>
          <w:szCs w:val="21"/>
        </w:rPr>
        <w:t xml:space="preserve"> sono presenti i modelli di DGUE di domanda e dichiarazione che gli interessati sono invitati ad utilizzare per chiedere l'iscrizione all' Elenco.</w:t>
      </w:r>
    </w:p>
    <w:p w:rsidR="00515752" w:rsidRPr="00515752" w:rsidRDefault="00515752" w:rsidP="00515752">
      <w:pPr>
        <w:widowControl w:val="0"/>
        <w:numPr>
          <w:ilvl w:val="0"/>
          <w:numId w:val="4"/>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I soggetti che chiedono di essere iscritti, consapevoli delle sanzioni penali previste dall'art. 76 del D.P.R. 445 del 28/12/2000 nel caso di dichiarazioni non veritiere, di formazione o d' uso di atti falsi, sono tenuti a comunicare l'eventuale sopravvenienza di fatti o circostanze che incidono sulle situazioni di cui sopra e/o eventuali modificazioni, entro 15 (quindici) giorni dal loro verificarsi.</w:t>
      </w:r>
    </w:p>
    <w:p w:rsidR="00515752" w:rsidRPr="00515752" w:rsidRDefault="00515752" w:rsidP="00515752">
      <w:pPr>
        <w:widowControl w:val="0"/>
        <w:numPr>
          <w:ilvl w:val="0"/>
          <w:numId w:val="4"/>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Qualora la domanda risulti incompleta o si ritenessero utili approfondimenti specifici, saranno richieste ulteriori informazioni indicando la documentazione e gli elementi mancanti, specificando i tempi e le modalità con le quali il soggetto deve provvedere all'integrazione. La mancata osservanza dei tempi e delle modalità di risposta comporta il non accoglimento della domanda, senza altro avviso.</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r w:rsidRPr="00515752">
        <w:rPr>
          <w:rFonts w:ascii="Century Gothic" w:eastAsia="Times New Roman" w:hAnsi="Century Gothic" w:cs="Times New Roman"/>
          <w:b/>
          <w:sz w:val="20"/>
          <w:szCs w:val="21"/>
          <w:lang w:eastAsia="it-IT"/>
        </w:rPr>
        <w:t xml:space="preserve"> </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6 – Aggiornamento</w:t>
      </w:r>
    </w:p>
    <w:p w:rsidR="00515752" w:rsidRPr="00515752" w:rsidRDefault="00515752" w:rsidP="00515752">
      <w:pPr>
        <w:widowControl w:val="0"/>
        <w:numPr>
          <w:ilvl w:val="0"/>
          <w:numId w:val="6"/>
        </w:numPr>
        <w:tabs>
          <w:tab w:val="left" w:pos="45"/>
          <w:tab w:val="left" w:pos="1134"/>
        </w:tabs>
        <w:spacing w:after="0" w:line="240" w:lineRule="auto"/>
        <w:ind w:right="-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Tulle le Imprese sono tenute a comunicare l'eventuale sopravvenienza di fatti o circostanze che incidono sulle situazioni di cui sopra e/o eventuali modificazioni, entro 15 (quindici) giorni dal loro verificarsi.</w:t>
      </w:r>
    </w:p>
    <w:p w:rsidR="00515752" w:rsidRPr="00515752" w:rsidRDefault="00515752" w:rsidP="00D36DB6">
      <w:pPr>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D36DB6">
      <w:pPr>
        <w:tabs>
          <w:tab w:val="left" w:pos="45"/>
          <w:tab w:val="left" w:pos="1134"/>
        </w:tabs>
        <w:spacing w:after="0" w:line="240" w:lineRule="auto"/>
        <w:ind w:left="-284" w:right="-284" w:firstLine="142"/>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lastRenderedPageBreak/>
        <w:t>Art. 7 – Cancellazione</w:t>
      </w:r>
    </w:p>
    <w:p w:rsidR="00515752" w:rsidRPr="00515752" w:rsidRDefault="00D36DB6" w:rsidP="00D36DB6">
      <w:pPr>
        <w:widowControl w:val="0"/>
        <w:numPr>
          <w:ilvl w:val="0"/>
          <w:numId w:val="7"/>
        </w:numPr>
        <w:spacing w:after="0" w:line="240" w:lineRule="auto"/>
        <w:ind w:left="142" w:right="-284" w:hanging="284"/>
        <w:jc w:val="both"/>
        <w:rPr>
          <w:rFonts w:ascii="Century Gothic" w:eastAsia="Calibri" w:hAnsi="Century Gothic" w:cs="Times New Roman"/>
          <w:sz w:val="20"/>
          <w:szCs w:val="21"/>
        </w:rPr>
      </w:pPr>
      <w:r>
        <w:rPr>
          <w:rFonts w:ascii="Century Gothic" w:eastAsia="Calibri" w:hAnsi="Century Gothic" w:cs="Times New Roman"/>
          <w:sz w:val="20"/>
          <w:szCs w:val="21"/>
        </w:rPr>
        <w:t xml:space="preserve">SALT p.a. Tronco </w:t>
      </w:r>
      <w:proofErr w:type="spellStart"/>
      <w:r>
        <w:rPr>
          <w:rFonts w:ascii="Century Gothic" w:eastAsia="Calibri" w:hAnsi="Century Gothic" w:cs="Times New Roman"/>
          <w:sz w:val="20"/>
          <w:szCs w:val="21"/>
        </w:rPr>
        <w:t>Autocisa</w:t>
      </w:r>
      <w:proofErr w:type="spellEnd"/>
      <w:r w:rsidR="00515752" w:rsidRPr="00515752">
        <w:rPr>
          <w:rFonts w:ascii="Century Gothic" w:eastAsia="Calibri" w:hAnsi="Century Gothic" w:cs="Times New Roman"/>
          <w:sz w:val="20"/>
          <w:szCs w:val="21"/>
        </w:rPr>
        <w:t xml:space="preserve"> provvederà alla cancellazione di un'impresa dell'Elenco nei seguenti casi:</w:t>
      </w:r>
    </w:p>
    <w:p w:rsidR="00515752" w:rsidRPr="00D36DB6" w:rsidRDefault="00D36DB6" w:rsidP="00515752">
      <w:pPr>
        <w:numPr>
          <w:ilvl w:val="1"/>
          <w:numId w:val="7"/>
        </w:numPr>
        <w:tabs>
          <w:tab w:val="left" w:pos="45"/>
          <w:tab w:val="left" w:pos="426"/>
        </w:tabs>
        <w:spacing w:after="0" w:line="240" w:lineRule="auto"/>
        <w:ind w:right="-284" w:hanging="1059"/>
        <w:jc w:val="both"/>
        <w:rPr>
          <w:rFonts w:ascii="Century Gothic" w:eastAsia="Times New Roman" w:hAnsi="Century Gothic" w:cs="Times New Roman"/>
          <w:sz w:val="20"/>
          <w:szCs w:val="21"/>
          <w:lang w:eastAsia="it-IT"/>
        </w:rPr>
      </w:pPr>
      <w:r>
        <w:rPr>
          <w:rFonts w:ascii="Century Gothic" w:eastAsia="Times New Roman" w:hAnsi="Century Gothic" w:cs="Times New Roman"/>
          <w:sz w:val="20"/>
          <w:szCs w:val="21"/>
          <w:lang w:eastAsia="it-IT"/>
        </w:rPr>
        <w:t xml:space="preserve">richiesta di </w:t>
      </w:r>
      <w:r w:rsidR="00515752" w:rsidRPr="00D36DB6">
        <w:rPr>
          <w:rFonts w:ascii="Century Gothic" w:eastAsia="Times New Roman" w:hAnsi="Century Gothic" w:cs="Times New Roman"/>
          <w:sz w:val="20"/>
          <w:szCs w:val="21"/>
          <w:lang w:eastAsia="it-IT"/>
        </w:rPr>
        <w:t>cancellazione dell'interessato;</w:t>
      </w:r>
    </w:p>
    <w:p w:rsidR="00515752" w:rsidRPr="00515752" w:rsidRDefault="00515752" w:rsidP="00515752">
      <w:pPr>
        <w:numPr>
          <w:ilvl w:val="1"/>
          <w:numId w:val="7"/>
        </w:numPr>
        <w:tabs>
          <w:tab w:val="left" w:pos="45"/>
          <w:tab w:val="left" w:pos="426"/>
        </w:tabs>
        <w:spacing w:after="0" w:line="240" w:lineRule="auto"/>
        <w:ind w:right="-284" w:hanging="1059"/>
        <w:jc w:val="both"/>
        <w:rPr>
          <w:rFonts w:ascii="Century Gothic" w:eastAsia="Times New Roman" w:hAnsi="Century Gothic" w:cs="Times New Roman"/>
          <w:sz w:val="20"/>
          <w:szCs w:val="21"/>
          <w:lang w:eastAsia="it-IT"/>
        </w:rPr>
      </w:pPr>
      <w:r w:rsidRPr="00D36DB6">
        <w:rPr>
          <w:rFonts w:ascii="Century Gothic" w:eastAsia="Times New Roman" w:hAnsi="Century Gothic" w:cs="Times New Roman"/>
          <w:sz w:val="20"/>
          <w:szCs w:val="21"/>
          <w:lang w:eastAsia="it-IT"/>
        </w:rPr>
        <w:t>cessata attività;</w:t>
      </w:r>
    </w:p>
    <w:p w:rsidR="00515752" w:rsidRPr="00515752" w:rsidRDefault="00515752" w:rsidP="00515752">
      <w:pPr>
        <w:numPr>
          <w:ilvl w:val="1"/>
          <w:numId w:val="7"/>
        </w:numPr>
        <w:tabs>
          <w:tab w:val="left" w:pos="45"/>
          <w:tab w:val="left" w:pos="426"/>
        </w:tabs>
        <w:spacing w:after="0" w:line="240" w:lineRule="auto"/>
        <w:ind w:left="426" w:right="-284" w:hanging="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omessa o falsa dichiarazione in merito alla sussistenza ovvero perdita anche di uno solo dei requisiti di iscrizione di cui all'art. 4;</w:t>
      </w:r>
    </w:p>
    <w:p w:rsidR="00515752" w:rsidRPr="00515752" w:rsidRDefault="00515752" w:rsidP="00515752">
      <w:pPr>
        <w:numPr>
          <w:ilvl w:val="1"/>
          <w:numId w:val="7"/>
        </w:numPr>
        <w:tabs>
          <w:tab w:val="left" w:pos="45"/>
          <w:tab w:val="left" w:pos="426"/>
        </w:tabs>
        <w:spacing w:after="0" w:line="240" w:lineRule="auto"/>
        <w:ind w:right="-284" w:hanging="1059"/>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omessa comunicazione tempestiva in merito alle variazioni di cui all' art. 6;</w:t>
      </w:r>
    </w:p>
    <w:p w:rsidR="00515752" w:rsidRPr="00515752" w:rsidRDefault="00515752" w:rsidP="00515752">
      <w:pPr>
        <w:numPr>
          <w:ilvl w:val="1"/>
          <w:numId w:val="7"/>
        </w:numPr>
        <w:tabs>
          <w:tab w:val="left" w:pos="45"/>
          <w:tab w:val="left" w:pos="426"/>
        </w:tabs>
        <w:spacing w:after="0" w:line="240" w:lineRule="auto"/>
        <w:ind w:right="-284" w:hanging="1059"/>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irregolarità e/o gravi negligenze accertate nella esecuzione dei lavori affidati;</w:t>
      </w:r>
    </w:p>
    <w:p w:rsidR="00515752" w:rsidRPr="00515752" w:rsidRDefault="00515752" w:rsidP="00515752">
      <w:pPr>
        <w:numPr>
          <w:ilvl w:val="1"/>
          <w:numId w:val="7"/>
        </w:numPr>
        <w:tabs>
          <w:tab w:val="left" w:pos="45"/>
          <w:tab w:val="left" w:pos="426"/>
        </w:tabs>
        <w:spacing w:after="0" w:line="240" w:lineRule="auto"/>
        <w:ind w:left="426" w:right="-284" w:hanging="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risoluzione per inadempimento di un contralto affidato dalla </w:t>
      </w:r>
      <w:r w:rsidR="00D36DB6">
        <w:rPr>
          <w:rFonts w:ascii="Century Gothic" w:eastAsia="Times New Roman" w:hAnsi="Century Gothic" w:cs="Times New Roman"/>
          <w:sz w:val="20"/>
          <w:szCs w:val="21"/>
          <w:lang w:eastAsia="it-IT"/>
        </w:rPr>
        <w:t xml:space="preserve">SALT p.a. Tronco </w:t>
      </w:r>
      <w:proofErr w:type="spellStart"/>
      <w:r w:rsidR="00D36DB6">
        <w:rPr>
          <w:rFonts w:ascii="Century Gothic" w:eastAsia="Times New Roman" w:hAnsi="Century Gothic" w:cs="Times New Roman"/>
          <w:sz w:val="20"/>
          <w:szCs w:val="21"/>
          <w:lang w:eastAsia="it-IT"/>
        </w:rPr>
        <w:t>Autocisa</w:t>
      </w:r>
      <w:proofErr w:type="spellEnd"/>
      <w:r w:rsidRPr="00515752">
        <w:rPr>
          <w:rFonts w:ascii="Century Gothic" w:eastAsia="Times New Roman" w:hAnsi="Century Gothic" w:cs="Times New Roman"/>
          <w:sz w:val="20"/>
          <w:szCs w:val="21"/>
          <w:lang w:eastAsia="it-IT"/>
        </w:rPr>
        <w:t xml:space="preserve"> o applicazione di penali per ritardo nell'esecuzione. </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color w:val="0070C0"/>
          <w:sz w:val="20"/>
          <w:szCs w:val="21"/>
          <w:lang w:eastAsia="it-IT"/>
        </w:rPr>
      </w:pPr>
      <w:r w:rsidRPr="00515752">
        <w:rPr>
          <w:rFonts w:ascii="Century Gothic" w:eastAsia="Times New Roman" w:hAnsi="Century Gothic" w:cs="Times New Roman"/>
          <w:b/>
          <w:color w:val="0070C0"/>
          <w:sz w:val="20"/>
          <w:szCs w:val="21"/>
          <w:lang w:eastAsia="it-IT"/>
        </w:rPr>
        <w:t>Art. 8 - Trattamento dei dati</w:t>
      </w:r>
    </w:p>
    <w:p w:rsidR="00515752" w:rsidRPr="00515752" w:rsidRDefault="00515752" w:rsidP="00D36DB6">
      <w:pPr>
        <w:widowControl w:val="0"/>
        <w:numPr>
          <w:ilvl w:val="0"/>
          <w:numId w:val="8"/>
        </w:numPr>
        <w:spacing w:after="0" w:line="240" w:lineRule="auto"/>
        <w:ind w:left="0"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 xml:space="preserve">Ai sensi del </w:t>
      </w:r>
      <w:proofErr w:type="spellStart"/>
      <w:proofErr w:type="gramStart"/>
      <w:r w:rsidRPr="00515752">
        <w:rPr>
          <w:rFonts w:ascii="Century Gothic" w:eastAsia="Calibri" w:hAnsi="Century Gothic" w:cs="Times New Roman"/>
          <w:sz w:val="20"/>
          <w:szCs w:val="21"/>
        </w:rPr>
        <w:t>D.Lgs</w:t>
      </w:r>
      <w:proofErr w:type="spellEnd"/>
      <w:proofErr w:type="gramEnd"/>
      <w:r w:rsidRPr="00515752">
        <w:rPr>
          <w:rFonts w:ascii="Century Gothic" w:eastAsia="Calibri" w:hAnsi="Century Gothic" w:cs="Times New Roman"/>
          <w:sz w:val="20"/>
          <w:szCs w:val="21"/>
        </w:rPr>
        <w:t xml:space="preserve"> n. 196/2003 i dati forniti saranno raccolti per l'iscrizione all'Elenco e saranno sottoposti a trattamento, anche automatizzato, per tutte le finalità strettamente connesse a quanto descritto all' art. 1, nonché per tutti i conseguenti necessari relativi adempimenti di legge.</w:t>
      </w:r>
    </w:p>
    <w:p w:rsidR="00515752" w:rsidRPr="00515752" w:rsidRDefault="00515752" w:rsidP="00515752">
      <w:pPr>
        <w:widowControl w:val="0"/>
        <w:numPr>
          <w:ilvl w:val="0"/>
          <w:numId w:val="8"/>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I dati saranno trattati in modo lecito, nel rispetto dei principi di correttezza e di riservatezza.</w:t>
      </w:r>
    </w:p>
    <w:p w:rsidR="00515752" w:rsidRPr="00515752" w:rsidRDefault="00515752" w:rsidP="00515752">
      <w:pPr>
        <w:widowControl w:val="0"/>
        <w:numPr>
          <w:ilvl w:val="0"/>
          <w:numId w:val="8"/>
        </w:numPr>
        <w:tabs>
          <w:tab w:val="left" w:pos="45"/>
          <w:tab w:val="left" w:pos="1134"/>
        </w:tabs>
        <w:spacing w:after="0" w:line="240" w:lineRule="auto"/>
        <w:ind w:right="-284" w:hanging="284"/>
        <w:jc w:val="both"/>
        <w:rPr>
          <w:rFonts w:ascii="Century Gothic" w:eastAsia="Calibri" w:hAnsi="Century Gothic" w:cs="Times New Roman"/>
          <w:sz w:val="20"/>
          <w:szCs w:val="21"/>
        </w:rPr>
      </w:pPr>
      <w:r w:rsidRPr="00515752">
        <w:rPr>
          <w:rFonts w:ascii="Century Gothic" w:eastAsia="Calibri" w:hAnsi="Century Gothic" w:cs="Times New Roman"/>
          <w:sz w:val="20"/>
          <w:szCs w:val="21"/>
        </w:rPr>
        <w:t xml:space="preserve">Potranno essere comunicati a terzi nell'adempimento di obblighi previsti da leggi e regolamenti, dalle disposizioni convenzionali che regolano il rapporto tra la </w:t>
      </w:r>
      <w:r w:rsidR="00D36DB6">
        <w:rPr>
          <w:rFonts w:ascii="Century Gothic" w:eastAsia="Calibri" w:hAnsi="Century Gothic" w:cs="Times New Roman"/>
          <w:sz w:val="20"/>
          <w:szCs w:val="21"/>
        </w:rPr>
        <w:t xml:space="preserve">SALT p.a. Tronco </w:t>
      </w:r>
      <w:proofErr w:type="spellStart"/>
      <w:r w:rsidR="00D36DB6">
        <w:rPr>
          <w:rFonts w:ascii="Century Gothic" w:eastAsia="Calibri" w:hAnsi="Century Gothic" w:cs="Times New Roman"/>
          <w:sz w:val="20"/>
          <w:szCs w:val="21"/>
        </w:rPr>
        <w:t>Autocisa</w:t>
      </w:r>
      <w:proofErr w:type="spellEnd"/>
      <w:r w:rsidRPr="00515752">
        <w:rPr>
          <w:rFonts w:ascii="Century Gothic" w:eastAsia="Calibri" w:hAnsi="Century Gothic" w:cs="Times New Roman"/>
          <w:sz w:val="20"/>
          <w:szCs w:val="21"/>
        </w:rPr>
        <w:t xml:space="preserve"> e le Imprese, nonché nell'ambito dell'ordinario svolgimento dell'attività economica oggetto del presente regolamento.</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sz w:val="20"/>
          <w:szCs w:val="21"/>
          <w:lang w:eastAsia="it-IT"/>
        </w:rPr>
      </w:pPr>
      <w:r w:rsidRPr="00515752">
        <w:rPr>
          <w:rFonts w:ascii="Century Gothic" w:eastAsia="Times New Roman" w:hAnsi="Century Gothic" w:cs="Times New Roman"/>
          <w:sz w:val="20"/>
          <w:szCs w:val="21"/>
          <w:lang w:eastAsia="it-IT"/>
        </w:rPr>
        <w:t xml:space="preserve">Ponte Taro, </w:t>
      </w:r>
      <w:r w:rsidR="005A1ED4">
        <w:rPr>
          <w:rFonts w:ascii="Century Gothic" w:eastAsia="Times New Roman" w:hAnsi="Century Gothic" w:cs="Times New Roman"/>
          <w:sz w:val="20"/>
          <w:szCs w:val="21"/>
          <w:lang w:eastAsia="it-IT"/>
        </w:rPr>
        <w:t>20</w:t>
      </w:r>
      <w:bookmarkStart w:id="2" w:name="_GoBack"/>
      <w:bookmarkEnd w:id="2"/>
      <w:r w:rsidRPr="00515752">
        <w:rPr>
          <w:rFonts w:ascii="Century Gothic" w:eastAsia="Times New Roman" w:hAnsi="Century Gothic" w:cs="Times New Roman"/>
          <w:sz w:val="20"/>
          <w:szCs w:val="21"/>
          <w:lang w:eastAsia="it-IT"/>
        </w:rPr>
        <w:t>/</w:t>
      </w:r>
      <w:r w:rsidR="00D36DB6">
        <w:rPr>
          <w:rFonts w:ascii="Century Gothic" w:eastAsia="Times New Roman" w:hAnsi="Century Gothic" w:cs="Times New Roman"/>
          <w:sz w:val="20"/>
          <w:szCs w:val="21"/>
          <w:lang w:eastAsia="it-IT"/>
        </w:rPr>
        <w:t>12</w:t>
      </w:r>
      <w:r w:rsidRPr="00515752">
        <w:rPr>
          <w:rFonts w:ascii="Century Gothic" w:eastAsia="Times New Roman" w:hAnsi="Century Gothic" w:cs="Times New Roman"/>
          <w:sz w:val="20"/>
          <w:szCs w:val="21"/>
          <w:lang w:eastAsia="it-IT"/>
        </w:rPr>
        <w:t>/2017</w:t>
      </w: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val="en-US" w:eastAsia="it-IT"/>
        </w:rPr>
      </w:pPr>
    </w:p>
    <w:p w:rsidR="00515752" w:rsidRPr="00515752" w:rsidRDefault="00515752" w:rsidP="00515752">
      <w:pPr>
        <w:tabs>
          <w:tab w:val="left" w:pos="45"/>
          <w:tab w:val="left" w:pos="1134"/>
        </w:tabs>
        <w:spacing w:after="0" w:line="240" w:lineRule="auto"/>
        <w:ind w:left="-284" w:right="-284"/>
        <w:jc w:val="both"/>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515752" w:rsidRPr="00515752" w:rsidRDefault="00515752" w:rsidP="00515752">
      <w:pPr>
        <w:tabs>
          <w:tab w:val="left" w:pos="1134"/>
        </w:tabs>
        <w:spacing w:after="0" w:line="240" w:lineRule="auto"/>
        <w:ind w:left="-284" w:right="-284"/>
        <w:jc w:val="center"/>
        <w:rPr>
          <w:rFonts w:ascii="Century Gothic" w:eastAsia="Times New Roman" w:hAnsi="Century Gothic" w:cs="Times New Roman"/>
          <w:b/>
          <w:sz w:val="20"/>
          <w:szCs w:val="21"/>
          <w:lang w:eastAsia="it-IT"/>
        </w:rPr>
      </w:pPr>
    </w:p>
    <w:p w:rsidR="002F3BE6" w:rsidRDefault="002F3BE6" w:rsidP="00672CAC">
      <w:pPr>
        <w:spacing w:after="0" w:line="240" w:lineRule="auto"/>
        <w:ind w:right="-284" w:firstLine="567"/>
        <w:jc w:val="both"/>
        <w:rPr>
          <w:rFonts w:ascii="Century Gothic" w:eastAsia="Arial Unicode MS" w:hAnsi="Century Gothic" w:cs="Vrinda"/>
          <w:sz w:val="20"/>
          <w:szCs w:val="21"/>
          <w:lang w:eastAsia="it-IT"/>
        </w:rPr>
      </w:pPr>
    </w:p>
    <w:sectPr w:rsidR="002F3BE6" w:rsidSect="006223A9">
      <w:headerReference w:type="default" r:id="rId8"/>
      <w:footerReference w:type="default" r:id="rId9"/>
      <w:pgSz w:w="11907" w:h="16840" w:code="9"/>
      <w:pgMar w:top="2552" w:right="1134" w:bottom="21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7CE" w:rsidRDefault="00B417CE" w:rsidP="006223A9">
      <w:pPr>
        <w:spacing w:after="0" w:line="240" w:lineRule="auto"/>
      </w:pPr>
      <w:r>
        <w:separator/>
      </w:r>
    </w:p>
  </w:endnote>
  <w:endnote w:type="continuationSeparator" w:id="0">
    <w:p w:rsidR="00B417CE" w:rsidRDefault="00B417CE" w:rsidP="0062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A9" w:rsidRDefault="006223A9">
    <w:pPr>
      <w:pStyle w:val="Pidipagina"/>
    </w:pPr>
    <w:r>
      <w:rPr>
        <w:noProof/>
      </w:rPr>
      <w:drawing>
        <wp:anchor distT="0" distB="0" distL="0" distR="0" simplePos="0" relativeHeight="251659264" behindDoc="0" locked="0" layoutInCell="1" allowOverlap="1" wp14:anchorId="33A4375F" wp14:editId="3DECF9F9">
          <wp:simplePos x="0" y="0"/>
          <wp:positionH relativeFrom="page">
            <wp:posOffset>-1560</wp:posOffset>
          </wp:positionH>
          <wp:positionV relativeFrom="paragraph">
            <wp:posOffset>0</wp:posOffset>
          </wp:positionV>
          <wp:extent cx="7559675" cy="591361"/>
          <wp:effectExtent l="0" t="0" r="9525"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591361"/>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7CE" w:rsidRDefault="00B417CE" w:rsidP="006223A9">
      <w:pPr>
        <w:spacing w:after="0" w:line="240" w:lineRule="auto"/>
      </w:pPr>
      <w:r>
        <w:separator/>
      </w:r>
    </w:p>
  </w:footnote>
  <w:footnote w:type="continuationSeparator" w:id="0">
    <w:p w:rsidR="00B417CE" w:rsidRDefault="00B417CE" w:rsidP="0062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A9" w:rsidRDefault="006223A9">
    <w:pPr>
      <w:pStyle w:val="Intestazione"/>
    </w:pPr>
    <w:r>
      <w:rPr>
        <w:noProof/>
      </w:rPr>
      <w:drawing>
        <wp:anchor distT="0" distB="0" distL="0" distR="0" simplePos="0" relativeHeight="251658240" behindDoc="0" locked="0" layoutInCell="1" allowOverlap="1" wp14:anchorId="555CAF2E" wp14:editId="5FB95A17">
          <wp:simplePos x="0" y="0"/>
          <wp:positionH relativeFrom="column">
            <wp:posOffset>-718820</wp:posOffset>
          </wp:positionH>
          <wp:positionV relativeFrom="paragraph">
            <wp:posOffset>-448310</wp:posOffset>
          </wp:positionV>
          <wp:extent cx="7559675" cy="935355"/>
          <wp:effectExtent l="0" t="0" r="0" b="0"/>
          <wp:wrapTopAndBottom/>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35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27EA"/>
    <w:multiLevelType w:val="hybridMultilevel"/>
    <w:tmpl w:val="72C8F74C"/>
    <w:lvl w:ilvl="0" w:tplc="E466A74A">
      <w:start w:val="1"/>
      <w:numFmt w:val="decimal"/>
      <w:lvlText w:val="%1."/>
      <w:lvlJc w:val="left"/>
      <w:pPr>
        <w:ind w:left="76" w:hanging="360"/>
      </w:pPr>
      <w:rPr>
        <w:b w:val="0"/>
      </w:rPr>
    </w:lvl>
    <w:lvl w:ilvl="1" w:tplc="04100019">
      <w:start w:val="1"/>
      <w:numFmt w:val="lowerLetter"/>
      <w:lvlText w:val="%2."/>
      <w:lvlJc w:val="left"/>
      <w:pPr>
        <w:ind w:left="796" w:hanging="360"/>
      </w:pPr>
    </w:lvl>
    <w:lvl w:ilvl="2" w:tplc="0410001B">
      <w:start w:val="1"/>
      <w:numFmt w:val="lowerRoman"/>
      <w:lvlText w:val="%3."/>
      <w:lvlJc w:val="right"/>
      <w:pPr>
        <w:ind w:left="1516" w:hanging="180"/>
      </w:pPr>
    </w:lvl>
    <w:lvl w:ilvl="3" w:tplc="0410000F">
      <w:start w:val="1"/>
      <w:numFmt w:val="decimal"/>
      <w:lvlText w:val="%4."/>
      <w:lvlJc w:val="left"/>
      <w:pPr>
        <w:ind w:left="2236" w:hanging="360"/>
      </w:pPr>
    </w:lvl>
    <w:lvl w:ilvl="4" w:tplc="04100019">
      <w:start w:val="1"/>
      <w:numFmt w:val="lowerLetter"/>
      <w:lvlText w:val="%5."/>
      <w:lvlJc w:val="left"/>
      <w:pPr>
        <w:ind w:left="2956" w:hanging="360"/>
      </w:pPr>
    </w:lvl>
    <w:lvl w:ilvl="5" w:tplc="0410001B">
      <w:start w:val="1"/>
      <w:numFmt w:val="lowerRoman"/>
      <w:lvlText w:val="%6."/>
      <w:lvlJc w:val="right"/>
      <w:pPr>
        <w:ind w:left="3676" w:hanging="180"/>
      </w:pPr>
    </w:lvl>
    <w:lvl w:ilvl="6" w:tplc="0410000F">
      <w:start w:val="1"/>
      <w:numFmt w:val="decimal"/>
      <w:lvlText w:val="%7."/>
      <w:lvlJc w:val="left"/>
      <w:pPr>
        <w:ind w:left="4396" w:hanging="360"/>
      </w:pPr>
    </w:lvl>
    <w:lvl w:ilvl="7" w:tplc="04100019">
      <w:start w:val="1"/>
      <w:numFmt w:val="lowerLetter"/>
      <w:lvlText w:val="%8."/>
      <w:lvlJc w:val="left"/>
      <w:pPr>
        <w:ind w:left="5116" w:hanging="360"/>
      </w:pPr>
    </w:lvl>
    <w:lvl w:ilvl="8" w:tplc="0410001B">
      <w:start w:val="1"/>
      <w:numFmt w:val="lowerRoman"/>
      <w:lvlText w:val="%9."/>
      <w:lvlJc w:val="right"/>
      <w:pPr>
        <w:ind w:left="5836" w:hanging="180"/>
      </w:pPr>
    </w:lvl>
  </w:abstractNum>
  <w:abstractNum w:abstractNumId="1" w15:restartNumberingAfterBreak="0">
    <w:nsid w:val="1CE41739"/>
    <w:multiLevelType w:val="hybridMultilevel"/>
    <w:tmpl w:val="1D581340"/>
    <w:lvl w:ilvl="0" w:tplc="D53ABE3A">
      <w:start w:val="1"/>
      <w:numFmt w:val="decimal"/>
      <w:lvlText w:val="%1."/>
      <w:lvlJc w:val="left"/>
      <w:pPr>
        <w:ind w:left="574" w:hanging="396"/>
      </w:pPr>
      <w:rPr>
        <w:rFonts w:ascii="Arial" w:eastAsia="Arial" w:hAnsi="Arial" w:cs="Times New Roman" w:hint="default"/>
        <w:color w:val="111111"/>
        <w:w w:val="93"/>
        <w:sz w:val="20"/>
        <w:szCs w:val="20"/>
      </w:rPr>
    </w:lvl>
    <w:lvl w:ilvl="1" w:tplc="5442002C">
      <w:start w:val="1"/>
      <w:numFmt w:val="bullet"/>
      <w:lvlText w:val="•"/>
      <w:lvlJc w:val="left"/>
      <w:pPr>
        <w:ind w:left="1619" w:hanging="396"/>
      </w:pPr>
    </w:lvl>
    <w:lvl w:ilvl="2" w:tplc="CFD825A0">
      <w:start w:val="1"/>
      <w:numFmt w:val="bullet"/>
      <w:lvlText w:val="•"/>
      <w:lvlJc w:val="left"/>
      <w:pPr>
        <w:ind w:left="2665" w:hanging="396"/>
      </w:pPr>
    </w:lvl>
    <w:lvl w:ilvl="3" w:tplc="EFB4808A">
      <w:start w:val="1"/>
      <w:numFmt w:val="bullet"/>
      <w:lvlText w:val="•"/>
      <w:lvlJc w:val="left"/>
      <w:pPr>
        <w:ind w:left="3710" w:hanging="396"/>
      </w:pPr>
    </w:lvl>
    <w:lvl w:ilvl="4" w:tplc="B3323830">
      <w:start w:val="1"/>
      <w:numFmt w:val="bullet"/>
      <w:lvlText w:val="•"/>
      <w:lvlJc w:val="left"/>
      <w:pPr>
        <w:ind w:left="4756" w:hanging="396"/>
      </w:pPr>
    </w:lvl>
    <w:lvl w:ilvl="5" w:tplc="F2C65F56">
      <w:start w:val="1"/>
      <w:numFmt w:val="bullet"/>
      <w:lvlText w:val="•"/>
      <w:lvlJc w:val="left"/>
      <w:pPr>
        <w:ind w:left="5801" w:hanging="396"/>
      </w:pPr>
    </w:lvl>
    <w:lvl w:ilvl="6" w:tplc="C08AF364">
      <w:start w:val="1"/>
      <w:numFmt w:val="bullet"/>
      <w:lvlText w:val="•"/>
      <w:lvlJc w:val="left"/>
      <w:pPr>
        <w:ind w:left="6847" w:hanging="396"/>
      </w:pPr>
    </w:lvl>
    <w:lvl w:ilvl="7" w:tplc="DCD69136">
      <w:start w:val="1"/>
      <w:numFmt w:val="bullet"/>
      <w:lvlText w:val="•"/>
      <w:lvlJc w:val="left"/>
      <w:pPr>
        <w:ind w:left="7892" w:hanging="396"/>
      </w:pPr>
    </w:lvl>
    <w:lvl w:ilvl="8" w:tplc="304C1FCA">
      <w:start w:val="1"/>
      <w:numFmt w:val="bullet"/>
      <w:lvlText w:val="•"/>
      <w:lvlJc w:val="left"/>
      <w:pPr>
        <w:ind w:left="8937" w:hanging="396"/>
      </w:pPr>
    </w:lvl>
  </w:abstractNum>
  <w:abstractNum w:abstractNumId="2" w15:restartNumberingAfterBreak="0">
    <w:nsid w:val="230664F3"/>
    <w:multiLevelType w:val="hybridMultilevel"/>
    <w:tmpl w:val="559EF334"/>
    <w:lvl w:ilvl="0" w:tplc="E8383CDC">
      <w:start w:val="1"/>
      <w:numFmt w:val="decimal"/>
      <w:lvlText w:val="%1."/>
      <w:lvlJc w:val="left"/>
      <w:pPr>
        <w:ind w:left="76" w:hanging="360"/>
      </w:pPr>
    </w:lvl>
    <w:lvl w:ilvl="1" w:tplc="04100019">
      <w:start w:val="1"/>
      <w:numFmt w:val="lowerLetter"/>
      <w:lvlText w:val="%2."/>
      <w:lvlJc w:val="left"/>
      <w:pPr>
        <w:ind w:left="796" w:hanging="360"/>
      </w:pPr>
    </w:lvl>
    <w:lvl w:ilvl="2" w:tplc="0410001B">
      <w:start w:val="1"/>
      <w:numFmt w:val="lowerRoman"/>
      <w:lvlText w:val="%3."/>
      <w:lvlJc w:val="right"/>
      <w:pPr>
        <w:ind w:left="1516" w:hanging="180"/>
      </w:pPr>
    </w:lvl>
    <w:lvl w:ilvl="3" w:tplc="0410000F">
      <w:start w:val="1"/>
      <w:numFmt w:val="decimal"/>
      <w:lvlText w:val="%4."/>
      <w:lvlJc w:val="left"/>
      <w:pPr>
        <w:ind w:left="2236" w:hanging="360"/>
      </w:pPr>
    </w:lvl>
    <w:lvl w:ilvl="4" w:tplc="04100019">
      <w:start w:val="1"/>
      <w:numFmt w:val="lowerLetter"/>
      <w:lvlText w:val="%5."/>
      <w:lvlJc w:val="left"/>
      <w:pPr>
        <w:ind w:left="2956" w:hanging="360"/>
      </w:pPr>
    </w:lvl>
    <w:lvl w:ilvl="5" w:tplc="0410001B">
      <w:start w:val="1"/>
      <w:numFmt w:val="lowerRoman"/>
      <w:lvlText w:val="%6."/>
      <w:lvlJc w:val="right"/>
      <w:pPr>
        <w:ind w:left="3676" w:hanging="180"/>
      </w:pPr>
    </w:lvl>
    <w:lvl w:ilvl="6" w:tplc="0410000F">
      <w:start w:val="1"/>
      <w:numFmt w:val="decimal"/>
      <w:lvlText w:val="%7."/>
      <w:lvlJc w:val="left"/>
      <w:pPr>
        <w:ind w:left="4396" w:hanging="360"/>
      </w:pPr>
    </w:lvl>
    <w:lvl w:ilvl="7" w:tplc="04100019">
      <w:start w:val="1"/>
      <w:numFmt w:val="lowerLetter"/>
      <w:lvlText w:val="%8."/>
      <w:lvlJc w:val="left"/>
      <w:pPr>
        <w:ind w:left="5116" w:hanging="360"/>
      </w:pPr>
    </w:lvl>
    <w:lvl w:ilvl="8" w:tplc="0410001B">
      <w:start w:val="1"/>
      <w:numFmt w:val="lowerRoman"/>
      <w:lvlText w:val="%9."/>
      <w:lvlJc w:val="right"/>
      <w:pPr>
        <w:ind w:left="5836" w:hanging="180"/>
      </w:pPr>
    </w:lvl>
  </w:abstractNum>
  <w:abstractNum w:abstractNumId="3" w15:restartNumberingAfterBreak="0">
    <w:nsid w:val="2BD71E55"/>
    <w:multiLevelType w:val="hybridMultilevel"/>
    <w:tmpl w:val="F1D07336"/>
    <w:lvl w:ilvl="0" w:tplc="8D50D542">
      <w:start w:val="1"/>
      <w:numFmt w:val="decimal"/>
      <w:lvlText w:val="%1."/>
      <w:lvlJc w:val="left"/>
      <w:pPr>
        <w:ind w:left="76" w:hanging="360"/>
      </w:pPr>
    </w:lvl>
    <w:lvl w:ilvl="1" w:tplc="04100019">
      <w:start w:val="1"/>
      <w:numFmt w:val="lowerLetter"/>
      <w:lvlText w:val="%2."/>
      <w:lvlJc w:val="left"/>
      <w:pPr>
        <w:ind w:left="796" w:hanging="360"/>
      </w:pPr>
    </w:lvl>
    <w:lvl w:ilvl="2" w:tplc="0410001B">
      <w:start w:val="1"/>
      <w:numFmt w:val="lowerRoman"/>
      <w:lvlText w:val="%3."/>
      <w:lvlJc w:val="right"/>
      <w:pPr>
        <w:ind w:left="1516" w:hanging="180"/>
      </w:pPr>
    </w:lvl>
    <w:lvl w:ilvl="3" w:tplc="0410000F">
      <w:start w:val="1"/>
      <w:numFmt w:val="decimal"/>
      <w:lvlText w:val="%4."/>
      <w:lvlJc w:val="left"/>
      <w:pPr>
        <w:ind w:left="2236" w:hanging="360"/>
      </w:pPr>
    </w:lvl>
    <w:lvl w:ilvl="4" w:tplc="04100019">
      <w:start w:val="1"/>
      <w:numFmt w:val="lowerLetter"/>
      <w:lvlText w:val="%5."/>
      <w:lvlJc w:val="left"/>
      <w:pPr>
        <w:ind w:left="2956" w:hanging="360"/>
      </w:pPr>
    </w:lvl>
    <w:lvl w:ilvl="5" w:tplc="0410001B">
      <w:start w:val="1"/>
      <w:numFmt w:val="lowerRoman"/>
      <w:lvlText w:val="%6."/>
      <w:lvlJc w:val="right"/>
      <w:pPr>
        <w:ind w:left="3676" w:hanging="180"/>
      </w:pPr>
    </w:lvl>
    <w:lvl w:ilvl="6" w:tplc="0410000F">
      <w:start w:val="1"/>
      <w:numFmt w:val="decimal"/>
      <w:lvlText w:val="%7."/>
      <w:lvlJc w:val="left"/>
      <w:pPr>
        <w:ind w:left="4396" w:hanging="360"/>
      </w:pPr>
    </w:lvl>
    <w:lvl w:ilvl="7" w:tplc="04100019">
      <w:start w:val="1"/>
      <w:numFmt w:val="lowerLetter"/>
      <w:lvlText w:val="%8."/>
      <w:lvlJc w:val="left"/>
      <w:pPr>
        <w:ind w:left="5116" w:hanging="360"/>
      </w:pPr>
    </w:lvl>
    <w:lvl w:ilvl="8" w:tplc="0410001B">
      <w:start w:val="1"/>
      <w:numFmt w:val="lowerRoman"/>
      <w:lvlText w:val="%9."/>
      <w:lvlJc w:val="right"/>
      <w:pPr>
        <w:ind w:left="5836" w:hanging="180"/>
      </w:pPr>
    </w:lvl>
  </w:abstractNum>
  <w:abstractNum w:abstractNumId="4" w15:restartNumberingAfterBreak="0">
    <w:nsid w:val="3C6B101A"/>
    <w:multiLevelType w:val="hybridMultilevel"/>
    <w:tmpl w:val="004A4EE0"/>
    <w:lvl w:ilvl="0" w:tplc="5450D4D8">
      <w:start w:val="1"/>
      <w:numFmt w:val="decimal"/>
      <w:lvlText w:val="%1."/>
      <w:lvlJc w:val="left"/>
      <w:pPr>
        <w:ind w:left="556" w:hanging="394"/>
      </w:pPr>
      <w:rPr>
        <w:rFonts w:ascii="Arial" w:eastAsia="Arial" w:hAnsi="Arial" w:cs="Times New Roman" w:hint="default"/>
        <w:w w:val="88"/>
        <w:sz w:val="21"/>
        <w:szCs w:val="21"/>
      </w:rPr>
    </w:lvl>
    <w:lvl w:ilvl="1" w:tplc="3B0EF838">
      <w:start w:val="1"/>
      <w:numFmt w:val="lowerLetter"/>
      <w:lvlText w:val="%2)"/>
      <w:lvlJc w:val="left"/>
      <w:pPr>
        <w:ind w:left="1201" w:hanging="366"/>
      </w:pPr>
      <w:rPr>
        <w:rFonts w:ascii="Century Gothic" w:eastAsia="Arial" w:hAnsi="Century Gothic" w:cs="Times New Roman" w:hint="default"/>
        <w:w w:val="102"/>
        <w:sz w:val="20"/>
        <w:szCs w:val="20"/>
      </w:rPr>
    </w:lvl>
    <w:lvl w:ilvl="2" w:tplc="589606DE">
      <w:start w:val="1"/>
      <w:numFmt w:val="bullet"/>
      <w:lvlText w:val="•"/>
      <w:lvlJc w:val="left"/>
      <w:pPr>
        <w:ind w:left="2282" w:hanging="366"/>
      </w:pPr>
    </w:lvl>
    <w:lvl w:ilvl="3" w:tplc="C528135E">
      <w:start w:val="1"/>
      <w:numFmt w:val="bullet"/>
      <w:lvlText w:val="•"/>
      <w:lvlJc w:val="left"/>
      <w:pPr>
        <w:ind w:left="3362" w:hanging="366"/>
      </w:pPr>
    </w:lvl>
    <w:lvl w:ilvl="4" w:tplc="77EC0B6A">
      <w:start w:val="1"/>
      <w:numFmt w:val="bullet"/>
      <w:lvlText w:val="•"/>
      <w:lvlJc w:val="left"/>
      <w:pPr>
        <w:ind w:left="4443" w:hanging="366"/>
      </w:pPr>
    </w:lvl>
    <w:lvl w:ilvl="5" w:tplc="2AE29E0C">
      <w:start w:val="1"/>
      <w:numFmt w:val="bullet"/>
      <w:lvlText w:val="•"/>
      <w:lvlJc w:val="left"/>
      <w:pPr>
        <w:ind w:left="5524" w:hanging="366"/>
      </w:pPr>
    </w:lvl>
    <w:lvl w:ilvl="6" w:tplc="C5C230BC">
      <w:start w:val="1"/>
      <w:numFmt w:val="bullet"/>
      <w:lvlText w:val="•"/>
      <w:lvlJc w:val="left"/>
      <w:pPr>
        <w:ind w:left="6605" w:hanging="366"/>
      </w:pPr>
    </w:lvl>
    <w:lvl w:ilvl="7" w:tplc="1102DFD2">
      <w:start w:val="1"/>
      <w:numFmt w:val="bullet"/>
      <w:lvlText w:val="•"/>
      <w:lvlJc w:val="left"/>
      <w:pPr>
        <w:ind w:left="7686" w:hanging="366"/>
      </w:pPr>
    </w:lvl>
    <w:lvl w:ilvl="8" w:tplc="0A22FFF8">
      <w:start w:val="1"/>
      <w:numFmt w:val="bullet"/>
      <w:lvlText w:val="•"/>
      <w:lvlJc w:val="left"/>
      <w:pPr>
        <w:ind w:left="8767" w:hanging="366"/>
      </w:pPr>
    </w:lvl>
  </w:abstractNum>
  <w:abstractNum w:abstractNumId="5" w15:restartNumberingAfterBreak="0">
    <w:nsid w:val="44F77F50"/>
    <w:multiLevelType w:val="hybridMultilevel"/>
    <w:tmpl w:val="D076E90C"/>
    <w:lvl w:ilvl="0" w:tplc="B3BEEC0A">
      <w:start w:val="1"/>
      <w:numFmt w:val="decimal"/>
      <w:lvlText w:val="%1."/>
      <w:lvlJc w:val="left"/>
      <w:pPr>
        <w:ind w:left="76" w:hanging="360"/>
      </w:pPr>
    </w:lvl>
    <w:lvl w:ilvl="1" w:tplc="04100019">
      <w:start w:val="1"/>
      <w:numFmt w:val="lowerLetter"/>
      <w:lvlText w:val="%2."/>
      <w:lvlJc w:val="left"/>
      <w:pPr>
        <w:ind w:left="796" w:hanging="360"/>
      </w:pPr>
    </w:lvl>
    <w:lvl w:ilvl="2" w:tplc="0410001B">
      <w:start w:val="1"/>
      <w:numFmt w:val="lowerRoman"/>
      <w:lvlText w:val="%3."/>
      <w:lvlJc w:val="right"/>
      <w:pPr>
        <w:ind w:left="1516" w:hanging="180"/>
      </w:pPr>
    </w:lvl>
    <w:lvl w:ilvl="3" w:tplc="0410000F">
      <w:start w:val="1"/>
      <w:numFmt w:val="decimal"/>
      <w:lvlText w:val="%4."/>
      <w:lvlJc w:val="left"/>
      <w:pPr>
        <w:ind w:left="2236" w:hanging="360"/>
      </w:pPr>
    </w:lvl>
    <w:lvl w:ilvl="4" w:tplc="04100019">
      <w:start w:val="1"/>
      <w:numFmt w:val="lowerLetter"/>
      <w:lvlText w:val="%5."/>
      <w:lvlJc w:val="left"/>
      <w:pPr>
        <w:ind w:left="2956" w:hanging="360"/>
      </w:pPr>
    </w:lvl>
    <w:lvl w:ilvl="5" w:tplc="0410001B">
      <w:start w:val="1"/>
      <w:numFmt w:val="lowerRoman"/>
      <w:lvlText w:val="%6."/>
      <w:lvlJc w:val="right"/>
      <w:pPr>
        <w:ind w:left="3676" w:hanging="180"/>
      </w:pPr>
    </w:lvl>
    <w:lvl w:ilvl="6" w:tplc="0410000F">
      <w:start w:val="1"/>
      <w:numFmt w:val="decimal"/>
      <w:lvlText w:val="%7."/>
      <w:lvlJc w:val="left"/>
      <w:pPr>
        <w:ind w:left="4396" w:hanging="360"/>
      </w:pPr>
    </w:lvl>
    <w:lvl w:ilvl="7" w:tplc="04100019">
      <w:start w:val="1"/>
      <w:numFmt w:val="lowerLetter"/>
      <w:lvlText w:val="%8."/>
      <w:lvlJc w:val="left"/>
      <w:pPr>
        <w:ind w:left="5116" w:hanging="360"/>
      </w:pPr>
    </w:lvl>
    <w:lvl w:ilvl="8" w:tplc="0410001B">
      <w:start w:val="1"/>
      <w:numFmt w:val="lowerRoman"/>
      <w:lvlText w:val="%9."/>
      <w:lvlJc w:val="right"/>
      <w:pPr>
        <w:ind w:left="5836" w:hanging="180"/>
      </w:pPr>
    </w:lvl>
  </w:abstractNum>
  <w:abstractNum w:abstractNumId="6" w15:restartNumberingAfterBreak="0">
    <w:nsid w:val="535F37B6"/>
    <w:multiLevelType w:val="hybridMultilevel"/>
    <w:tmpl w:val="0D46BA70"/>
    <w:lvl w:ilvl="0" w:tplc="5450D4D8">
      <w:start w:val="1"/>
      <w:numFmt w:val="decimal"/>
      <w:lvlText w:val="%1."/>
      <w:lvlJc w:val="left"/>
      <w:pPr>
        <w:ind w:left="436" w:hanging="360"/>
      </w:pPr>
      <w:rPr>
        <w:rFonts w:ascii="Arial" w:eastAsia="Arial" w:hAnsi="Arial" w:cs="Times New Roman" w:hint="default"/>
        <w:w w:val="88"/>
        <w:sz w:val="21"/>
        <w:szCs w:val="21"/>
      </w:rPr>
    </w:lvl>
    <w:lvl w:ilvl="1" w:tplc="04100019">
      <w:start w:val="1"/>
      <w:numFmt w:val="lowerLetter"/>
      <w:lvlText w:val="%2."/>
      <w:lvlJc w:val="left"/>
      <w:pPr>
        <w:ind w:left="1156" w:hanging="360"/>
      </w:pPr>
    </w:lvl>
    <w:lvl w:ilvl="2" w:tplc="0410001B">
      <w:start w:val="1"/>
      <w:numFmt w:val="lowerRoman"/>
      <w:lvlText w:val="%3."/>
      <w:lvlJc w:val="right"/>
      <w:pPr>
        <w:ind w:left="1876" w:hanging="180"/>
      </w:pPr>
    </w:lvl>
    <w:lvl w:ilvl="3" w:tplc="0410000F">
      <w:start w:val="1"/>
      <w:numFmt w:val="decimal"/>
      <w:lvlText w:val="%4."/>
      <w:lvlJc w:val="left"/>
      <w:pPr>
        <w:ind w:left="2596" w:hanging="360"/>
      </w:pPr>
    </w:lvl>
    <w:lvl w:ilvl="4" w:tplc="04100019">
      <w:start w:val="1"/>
      <w:numFmt w:val="lowerLetter"/>
      <w:lvlText w:val="%5."/>
      <w:lvlJc w:val="left"/>
      <w:pPr>
        <w:ind w:left="3316" w:hanging="360"/>
      </w:pPr>
    </w:lvl>
    <w:lvl w:ilvl="5" w:tplc="0410001B">
      <w:start w:val="1"/>
      <w:numFmt w:val="lowerRoman"/>
      <w:lvlText w:val="%6."/>
      <w:lvlJc w:val="right"/>
      <w:pPr>
        <w:ind w:left="4036" w:hanging="180"/>
      </w:pPr>
    </w:lvl>
    <w:lvl w:ilvl="6" w:tplc="0410000F">
      <w:start w:val="1"/>
      <w:numFmt w:val="decimal"/>
      <w:lvlText w:val="%7."/>
      <w:lvlJc w:val="left"/>
      <w:pPr>
        <w:ind w:left="4756" w:hanging="360"/>
      </w:pPr>
    </w:lvl>
    <w:lvl w:ilvl="7" w:tplc="04100019">
      <w:start w:val="1"/>
      <w:numFmt w:val="lowerLetter"/>
      <w:lvlText w:val="%8."/>
      <w:lvlJc w:val="left"/>
      <w:pPr>
        <w:ind w:left="5476" w:hanging="360"/>
      </w:pPr>
    </w:lvl>
    <w:lvl w:ilvl="8" w:tplc="0410001B">
      <w:start w:val="1"/>
      <w:numFmt w:val="lowerRoman"/>
      <w:lvlText w:val="%9."/>
      <w:lvlJc w:val="right"/>
      <w:pPr>
        <w:ind w:left="6196" w:hanging="180"/>
      </w:pPr>
    </w:lvl>
  </w:abstractNum>
  <w:abstractNum w:abstractNumId="7" w15:restartNumberingAfterBreak="0">
    <w:nsid w:val="73C1009E"/>
    <w:multiLevelType w:val="hybridMultilevel"/>
    <w:tmpl w:val="C85A9702"/>
    <w:lvl w:ilvl="0" w:tplc="8F3214AC">
      <w:start w:val="1"/>
      <w:numFmt w:val="decimal"/>
      <w:lvlText w:val="%1."/>
      <w:lvlJc w:val="left"/>
      <w:pPr>
        <w:ind w:left="560" w:hanging="396"/>
      </w:pPr>
      <w:rPr>
        <w:rFonts w:ascii="Arial" w:eastAsia="Arial" w:hAnsi="Arial" w:cs="Times New Roman" w:hint="default"/>
        <w:color w:val="111111"/>
        <w:w w:val="87"/>
        <w:sz w:val="20"/>
        <w:szCs w:val="20"/>
      </w:rPr>
    </w:lvl>
    <w:lvl w:ilvl="1" w:tplc="773A5F2E">
      <w:start w:val="1"/>
      <w:numFmt w:val="lowerLetter"/>
      <w:lvlText w:val="%2)"/>
      <w:lvlJc w:val="left"/>
      <w:pPr>
        <w:ind w:left="912" w:hanging="288"/>
      </w:pPr>
      <w:rPr>
        <w:rFonts w:ascii="Arial" w:eastAsia="Arial" w:hAnsi="Arial" w:cs="Times New Roman" w:hint="default"/>
        <w:color w:val="232323"/>
        <w:w w:val="108"/>
        <w:sz w:val="20"/>
        <w:szCs w:val="20"/>
      </w:rPr>
    </w:lvl>
    <w:lvl w:ilvl="2" w:tplc="C47C6E08">
      <w:start w:val="1"/>
      <w:numFmt w:val="bullet"/>
      <w:lvlText w:val="•"/>
      <w:lvlJc w:val="left"/>
      <w:pPr>
        <w:ind w:left="1409" w:hanging="418"/>
      </w:pPr>
      <w:rPr>
        <w:rFonts w:ascii="Arial" w:eastAsia="Arial" w:hAnsi="Arial" w:cs="Times New Roman" w:hint="default"/>
        <w:color w:val="232323"/>
        <w:w w:val="143"/>
        <w:sz w:val="20"/>
        <w:szCs w:val="20"/>
      </w:rPr>
    </w:lvl>
    <w:lvl w:ilvl="3" w:tplc="B0D45BF0">
      <w:start w:val="1"/>
      <w:numFmt w:val="bullet"/>
      <w:lvlText w:val="•"/>
      <w:lvlJc w:val="left"/>
      <w:pPr>
        <w:ind w:left="2612" w:hanging="418"/>
      </w:pPr>
    </w:lvl>
    <w:lvl w:ilvl="4" w:tplc="90BE54A2">
      <w:start w:val="1"/>
      <w:numFmt w:val="bullet"/>
      <w:lvlText w:val="•"/>
      <w:lvlJc w:val="left"/>
      <w:pPr>
        <w:ind w:left="3814" w:hanging="418"/>
      </w:pPr>
    </w:lvl>
    <w:lvl w:ilvl="5" w:tplc="3EB4D864">
      <w:start w:val="1"/>
      <w:numFmt w:val="bullet"/>
      <w:lvlText w:val="•"/>
      <w:lvlJc w:val="left"/>
      <w:pPr>
        <w:ind w:left="5016" w:hanging="418"/>
      </w:pPr>
    </w:lvl>
    <w:lvl w:ilvl="6" w:tplc="1894249C">
      <w:start w:val="1"/>
      <w:numFmt w:val="bullet"/>
      <w:lvlText w:val="•"/>
      <w:lvlJc w:val="left"/>
      <w:pPr>
        <w:ind w:left="6219" w:hanging="418"/>
      </w:pPr>
    </w:lvl>
    <w:lvl w:ilvl="7" w:tplc="BCB4E0CE">
      <w:start w:val="1"/>
      <w:numFmt w:val="bullet"/>
      <w:lvlText w:val="•"/>
      <w:lvlJc w:val="left"/>
      <w:pPr>
        <w:ind w:left="7421" w:hanging="418"/>
      </w:pPr>
    </w:lvl>
    <w:lvl w:ilvl="8" w:tplc="D8A0EE44">
      <w:start w:val="1"/>
      <w:numFmt w:val="bullet"/>
      <w:lvlText w:val="•"/>
      <w:lvlJc w:val="left"/>
      <w:pPr>
        <w:ind w:left="8624" w:hanging="418"/>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9"/>
    <w:rsid w:val="001274E8"/>
    <w:rsid w:val="00130B18"/>
    <w:rsid w:val="002F3BE6"/>
    <w:rsid w:val="00337853"/>
    <w:rsid w:val="00373051"/>
    <w:rsid w:val="00515752"/>
    <w:rsid w:val="005A1ED4"/>
    <w:rsid w:val="006223A9"/>
    <w:rsid w:val="00672CAC"/>
    <w:rsid w:val="006C3284"/>
    <w:rsid w:val="00711F98"/>
    <w:rsid w:val="009D1FA4"/>
    <w:rsid w:val="00B21D3A"/>
    <w:rsid w:val="00B417CE"/>
    <w:rsid w:val="00C86298"/>
    <w:rsid w:val="00C978D7"/>
    <w:rsid w:val="00D256EA"/>
    <w:rsid w:val="00D36DB6"/>
    <w:rsid w:val="00E73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EFCE"/>
  <w15:chartTrackingRefBased/>
  <w15:docId w15:val="{EDDB0376-4C6F-4258-8312-6ED8EB5F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1F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23A9"/>
  </w:style>
  <w:style w:type="paragraph" w:styleId="Pidipagina">
    <w:name w:val="footer"/>
    <w:basedOn w:val="Normale"/>
    <w:link w:val="PidipaginaCarattere"/>
    <w:uiPriority w:val="99"/>
    <w:unhideWhenUsed/>
    <w:rsid w:val="0062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23A9"/>
  </w:style>
  <w:style w:type="character" w:styleId="Collegamentoipertestuale">
    <w:name w:val="Hyperlink"/>
    <w:basedOn w:val="Carpredefinitoparagrafo"/>
    <w:uiPriority w:val="99"/>
    <w:unhideWhenUsed/>
    <w:rsid w:val="00D36DB6"/>
    <w:rPr>
      <w:color w:val="0000FF" w:themeColor="hyperlink"/>
      <w:u w:val="single"/>
    </w:rPr>
  </w:style>
  <w:style w:type="character" w:styleId="Menzionenonrisolta">
    <w:name w:val="Unresolved Mention"/>
    <w:basedOn w:val="Carpredefinitoparagrafo"/>
    <w:uiPriority w:val="99"/>
    <w:semiHidden/>
    <w:unhideWhenUsed/>
    <w:rsid w:val="00D36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294">
      <w:bodyDiv w:val="1"/>
      <w:marLeft w:val="0"/>
      <w:marRight w:val="0"/>
      <w:marTop w:val="0"/>
      <w:marBottom w:val="0"/>
      <w:divBdr>
        <w:top w:val="none" w:sz="0" w:space="0" w:color="auto"/>
        <w:left w:val="none" w:sz="0" w:space="0" w:color="auto"/>
        <w:bottom w:val="none" w:sz="0" w:space="0" w:color="auto"/>
        <w:right w:val="none" w:sz="0" w:space="0" w:color="auto"/>
      </w:divBdr>
    </w:div>
    <w:div w:id="13403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t@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1344</Words>
  <Characters>7663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Pagni Pier Francesco</dc:creator>
  <cp:keywords/>
  <dc:description/>
  <cp:lastModifiedBy>Ilaria Michelotti</cp:lastModifiedBy>
  <cp:revision>13</cp:revision>
  <dcterms:created xsi:type="dcterms:W3CDTF">2017-11-02T10:22:00Z</dcterms:created>
  <dcterms:modified xsi:type="dcterms:W3CDTF">2017-12-19T11:32:00Z</dcterms:modified>
</cp:coreProperties>
</file>